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5C7" w:rsidRDefault="00AD25C7" w:rsidP="00AD25C7">
      <w:pPr>
        <w:spacing w:after="0"/>
        <w:jc w:val="center"/>
        <w:rPr>
          <w:rFonts w:ascii="Times New Roman" w:hAnsi="Times New Roman" w:cs="Times New Roman"/>
          <w:sz w:val="28"/>
          <w:szCs w:val="28"/>
        </w:rPr>
      </w:pPr>
      <w:r>
        <w:rPr>
          <w:rFonts w:ascii="Times New Roman" w:hAnsi="Times New Roman" w:cs="Times New Roman"/>
          <w:sz w:val="28"/>
          <w:szCs w:val="28"/>
        </w:rPr>
        <w:t>Основные положения Учетной политики</w:t>
      </w:r>
    </w:p>
    <w:p w:rsidR="0048245E" w:rsidRDefault="006A7623" w:rsidP="00AD25C7">
      <w:pPr>
        <w:spacing w:after="0"/>
        <w:jc w:val="center"/>
        <w:rPr>
          <w:rFonts w:ascii="Times New Roman" w:hAnsi="Times New Roman" w:cs="Times New Roman"/>
          <w:sz w:val="28"/>
          <w:szCs w:val="28"/>
        </w:rPr>
      </w:pPr>
      <w:r w:rsidRPr="006A7623">
        <w:rPr>
          <w:rFonts w:ascii="Times New Roman" w:hAnsi="Times New Roman" w:cs="Times New Roman"/>
          <w:sz w:val="28"/>
          <w:szCs w:val="28"/>
        </w:rPr>
        <w:t>М</w:t>
      </w:r>
      <w:r>
        <w:rPr>
          <w:rFonts w:ascii="Times New Roman" w:hAnsi="Times New Roman" w:cs="Times New Roman"/>
          <w:sz w:val="28"/>
          <w:szCs w:val="28"/>
        </w:rPr>
        <w:t xml:space="preserve">униципального </w:t>
      </w:r>
      <w:r w:rsidRPr="006A7623">
        <w:rPr>
          <w:rFonts w:ascii="Times New Roman" w:hAnsi="Times New Roman" w:cs="Times New Roman"/>
          <w:sz w:val="28"/>
          <w:szCs w:val="28"/>
        </w:rPr>
        <w:t>бюджетно</w:t>
      </w:r>
      <w:r>
        <w:rPr>
          <w:rFonts w:ascii="Times New Roman" w:hAnsi="Times New Roman" w:cs="Times New Roman"/>
          <w:sz w:val="28"/>
          <w:szCs w:val="28"/>
        </w:rPr>
        <w:t>го</w:t>
      </w:r>
      <w:r w:rsidRPr="006A7623">
        <w:rPr>
          <w:rFonts w:ascii="Times New Roman" w:hAnsi="Times New Roman" w:cs="Times New Roman"/>
          <w:sz w:val="28"/>
          <w:szCs w:val="28"/>
        </w:rPr>
        <w:t xml:space="preserve"> дошкольно</w:t>
      </w:r>
      <w:r>
        <w:rPr>
          <w:rFonts w:ascii="Times New Roman" w:hAnsi="Times New Roman" w:cs="Times New Roman"/>
          <w:sz w:val="28"/>
          <w:szCs w:val="28"/>
        </w:rPr>
        <w:t>го</w:t>
      </w:r>
      <w:r w:rsidRPr="006A7623">
        <w:rPr>
          <w:rFonts w:ascii="Times New Roman" w:hAnsi="Times New Roman" w:cs="Times New Roman"/>
          <w:sz w:val="28"/>
          <w:szCs w:val="28"/>
        </w:rPr>
        <w:t xml:space="preserve"> образовательно</w:t>
      </w:r>
      <w:r>
        <w:rPr>
          <w:rFonts w:ascii="Times New Roman" w:hAnsi="Times New Roman" w:cs="Times New Roman"/>
          <w:sz w:val="28"/>
          <w:szCs w:val="28"/>
        </w:rPr>
        <w:t>го</w:t>
      </w:r>
      <w:r w:rsidRPr="006A7623">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6A7623">
        <w:rPr>
          <w:rFonts w:ascii="Times New Roman" w:hAnsi="Times New Roman" w:cs="Times New Roman"/>
          <w:sz w:val="28"/>
          <w:szCs w:val="28"/>
        </w:rPr>
        <w:t xml:space="preserve"> детский сад общеразвивающего вида с приоритетным осуществлением познавательно-речевого развития детей № 6 "Чебурашка"</w:t>
      </w:r>
      <w:r w:rsidR="008478D3">
        <w:rPr>
          <w:rFonts w:ascii="Times New Roman" w:hAnsi="Times New Roman" w:cs="Times New Roman"/>
          <w:sz w:val="28"/>
          <w:szCs w:val="28"/>
        </w:rPr>
        <w:t xml:space="preserve"> </w:t>
      </w:r>
      <w:r w:rsidR="00AD25C7">
        <w:rPr>
          <w:rFonts w:ascii="Times New Roman" w:hAnsi="Times New Roman" w:cs="Times New Roman"/>
          <w:sz w:val="28"/>
          <w:szCs w:val="28"/>
        </w:rPr>
        <w:t xml:space="preserve"> на 202</w:t>
      </w:r>
      <w:r w:rsidR="00115159">
        <w:rPr>
          <w:rFonts w:ascii="Times New Roman" w:hAnsi="Times New Roman" w:cs="Times New Roman"/>
          <w:sz w:val="28"/>
          <w:szCs w:val="28"/>
        </w:rPr>
        <w:t>1</w:t>
      </w:r>
      <w:r w:rsidR="00AD25C7">
        <w:rPr>
          <w:rFonts w:ascii="Times New Roman" w:hAnsi="Times New Roman" w:cs="Times New Roman"/>
          <w:sz w:val="28"/>
          <w:szCs w:val="28"/>
        </w:rPr>
        <w:t xml:space="preserve"> год</w:t>
      </w:r>
    </w:p>
    <w:p w:rsidR="00AD25C7" w:rsidRDefault="00AD25C7" w:rsidP="00AD25C7">
      <w:pPr>
        <w:spacing w:after="0"/>
        <w:jc w:val="both"/>
        <w:rPr>
          <w:rFonts w:ascii="Times New Roman" w:hAnsi="Times New Roman" w:cs="Times New Roman"/>
          <w:sz w:val="28"/>
          <w:szCs w:val="28"/>
        </w:rPr>
      </w:pPr>
    </w:p>
    <w:p w:rsidR="00AD25C7" w:rsidRPr="00312EF5" w:rsidRDefault="00AD25C7" w:rsidP="00AD25C7">
      <w:pPr>
        <w:spacing w:after="0"/>
        <w:jc w:val="both"/>
        <w:rPr>
          <w:rFonts w:ascii="Times New Roman" w:hAnsi="Times New Roman" w:cs="Times New Roman"/>
          <w:color w:val="000000" w:themeColor="text1"/>
          <w:sz w:val="28"/>
          <w:szCs w:val="28"/>
        </w:rPr>
      </w:pPr>
    </w:p>
    <w:p w:rsidR="00AD25C7" w:rsidRDefault="00AD25C7" w:rsidP="0080118F">
      <w:pPr>
        <w:spacing w:after="0"/>
        <w:ind w:firstLine="567"/>
        <w:jc w:val="both"/>
        <w:rPr>
          <w:rFonts w:ascii="Times New Roman" w:hAnsi="Times New Roman" w:cs="Times New Roman"/>
          <w:sz w:val="28"/>
          <w:szCs w:val="28"/>
        </w:rPr>
      </w:pPr>
      <w:proofErr w:type="gramStart"/>
      <w:r w:rsidRPr="00312EF5">
        <w:rPr>
          <w:rFonts w:ascii="Times New Roman" w:hAnsi="Times New Roman" w:cs="Times New Roman"/>
          <w:color w:val="000000" w:themeColor="text1"/>
          <w:sz w:val="28"/>
          <w:szCs w:val="28"/>
        </w:rPr>
        <w:t xml:space="preserve">Учетная политика </w:t>
      </w:r>
      <w:r w:rsidR="006A7623" w:rsidRPr="00312EF5">
        <w:rPr>
          <w:rFonts w:ascii="Times New Roman" w:hAnsi="Times New Roman" w:cs="Times New Roman"/>
          <w:color w:val="000000" w:themeColor="text1"/>
          <w:sz w:val="28"/>
          <w:szCs w:val="28"/>
        </w:rPr>
        <w:t xml:space="preserve">Муниципального бюджетного дошкольного образовательного учреждения детский сад общеразвивающего вида с приоритетным осуществлением познавательно-речевого развития детей № 6 "ЧЕБУРАШКА"  </w:t>
      </w:r>
      <w:r w:rsidR="008478D3" w:rsidRPr="00312EF5">
        <w:rPr>
          <w:rFonts w:ascii="Times New Roman" w:hAnsi="Times New Roman" w:cs="Times New Roman"/>
          <w:color w:val="000000" w:themeColor="text1"/>
          <w:sz w:val="28"/>
          <w:szCs w:val="28"/>
        </w:rPr>
        <w:t xml:space="preserve">  </w:t>
      </w:r>
      <w:r w:rsidR="00AB24B2" w:rsidRPr="00312EF5">
        <w:rPr>
          <w:rFonts w:ascii="Times New Roman" w:hAnsi="Times New Roman" w:cs="Times New Roman"/>
          <w:color w:val="000000" w:themeColor="text1"/>
          <w:sz w:val="28"/>
          <w:szCs w:val="28"/>
        </w:rPr>
        <w:t xml:space="preserve"> </w:t>
      </w:r>
      <w:r w:rsidRPr="00312EF5">
        <w:rPr>
          <w:rFonts w:ascii="Times New Roman" w:hAnsi="Times New Roman" w:cs="Times New Roman"/>
          <w:color w:val="000000" w:themeColor="text1"/>
          <w:sz w:val="28"/>
          <w:szCs w:val="28"/>
        </w:rPr>
        <w:t>(далее – Учреждение) утверждена</w:t>
      </w:r>
      <w:r w:rsidR="008E51CD" w:rsidRPr="00312EF5">
        <w:rPr>
          <w:rFonts w:ascii="Times New Roman" w:hAnsi="Times New Roman" w:cs="Times New Roman"/>
          <w:color w:val="000000" w:themeColor="text1"/>
          <w:sz w:val="28"/>
          <w:szCs w:val="28"/>
        </w:rPr>
        <w:t xml:space="preserve"> приказом от 30.12.2019 года № </w:t>
      </w:r>
      <w:r w:rsidR="00312EF5" w:rsidRPr="00312EF5">
        <w:rPr>
          <w:rFonts w:ascii="Times New Roman" w:hAnsi="Times New Roman" w:cs="Times New Roman"/>
          <w:color w:val="000000" w:themeColor="text1"/>
          <w:sz w:val="28"/>
          <w:szCs w:val="28"/>
        </w:rPr>
        <w:t>97-о</w:t>
      </w:r>
      <w:r w:rsidR="006E2508" w:rsidRPr="00312EF5">
        <w:rPr>
          <w:rFonts w:ascii="Times New Roman" w:hAnsi="Times New Roman" w:cs="Times New Roman"/>
          <w:color w:val="000000" w:themeColor="text1"/>
          <w:sz w:val="28"/>
          <w:szCs w:val="28"/>
        </w:rPr>
        <w:t xml:space="preserve"> «Об утверждении учетной политики </w:t>
      </w:r>
      <w:r w:rsidR="006A7623" w:rsidRPr="00312EF5">
        <w:rPr>
          <w:rFonts w:ascii="Times New Roman" w:hAnsi="Times New Roman" w:cs="Times New Roman"/>
          <w:color w:val="000000" w:themeColor="text1"/>
          <w:sz w:val="28"/>
          <w:szCs w:val="28"/>
        </w:rPr>
        <w:t xml:space="preserve">Муниципального </w:t>
      </w:r>
      <w:r w:rsidR="006A7623" w:rsidRPr="006A7623">
        <w:rPr>
          <w:rFonts w:ascii="Times New Roman" w:hAnsi="Times New Roman" w:cs="Times New Roman"/>
          <w:sz w:val="28"/>
          <w:szCs w:val="28"/>
        </w:rPr>
        <w:t xml:space="preserve">бюджетного дошкольного образовательного учреждения детский сад общеразвивающего вида с приоритетным осуществлением познавательно-речевого развития детей № 6 "Чебурашка"  </w:t>
      </w:r>
      <w:r w:rsidR="006E2508" w:rsidRPr="008478D3">
        <w:rPr>
          <w:rFonts w:ascii="Times New Roman" w:hAnsi="Times New Roman" w:cs="Times New Roman"/>
          <w:sz w:val="28"/>
          <w:szCs w:val="28"/>
        </w:rPr>
        <w:t xml:space="preserve">(далее – Учетная </w:t>
      </w:r>
      <w:r w:rsidR="006E2508">
        <w:rPr>
          <w:rFonts w:ascii="Times New Roman" w:hAnsi="Times New Roman" w:cs="Times New Roman"/>
          <w:sz w:val="28"/>
          <w:szCs w:val="28"/>
        </w:rPr>
        <w:t>политика)</w:t>
      </w:r>
      <w:r w:rsidR="006E2508" w:rsidRPr="006E2508">
        <w:rPr>
          <w:rFonts w:ascii="Times New Roman" w:hAnsi="Times New Roman" w:cs="Times New Roman"/>
          <w:sz w:val="28"/>
          <w:szCs w:val="28"/>
        </w:rPr>
        <w:t>.</w:t>
      </w:r>
      <w:proofErr w:type="gramEnd"/>
      <w:r w:rsidR="006E2508">
        <w:rPr>
          <w:rFonts w:ascii="Times New Roman" w:hAnsi="Times New Roman" w:cs="Times New Roman"/>
          <w:sz w:val="28"/>
          <w:szCs w:val="28"/>
        </w:rPr>
        <w:t xml:space="preserve"> </w:t>
      </w:r>
      <w:r w:rsidR="008E51CD" w:rsidRPr="008E51CD">
        <w:rPr>
          <w:rFonts w:ascii="Times New Roman" w:hAnsi="Times New Roman" w:cs="Times New Roman"/>
          <w:sz w:val="28"/>
          <w:szCs w:val="28"/>
        </w:rPr>
        <w:t>Учетная политика устанавливает единую методику отражения в б</w:t>
      </w:r>
      <w:r w:rsidR="007C61F5">
        <w:rPr>
          <w:rFonts w:ascii="Times New Roman" w:hAnsi="Times New Roman" w:cs="Times New Roman"/>
          <w:sz w:val="28"/>
          <w:szCs w:val="28"/>
        </w:rPr>
        <w:t>ухгалтерско</w:t>
      </w:r>
      <w:r w:rsidR="008E51CD" w:rsidRPr="008E51CD">
        <w:rPr>
          <w:rFonts w:ascii="Times New Roman" w:hAnsi="Times New Roman" w:cs="Times New Roman"/>
          <w:sz w:val="28"/>
          <w:szCs w:val="28"/>
        </w:rPr>
        <w:t>м учете и отчетности отдельных фактов хозяйственной жизни и оценки</w:t>
      </w:r>
      <w:r w:rsidR="008E51CD">
        <w:rPr>
          <w:rFonts w:ascii="Times New Roman" w:hAnsi="Times New Roman" w:cs="Times New Roman"/>
          <w:sz w:val="28"/>
          <w:szCs w:val="28"/>
        </w:rPr>
        <w:t xml:space="preserve"> имущества, определяет принципы и правила ведения б</w:t>
      </w:r>
      <w:r w:rsidR="007C61F5">
        <w:rPr>
          <w:rFonts w:ascii="Times New Roman" w:hAnsi="Times New Roman" w:cs="Times New Roman"/>
          <w:sz w:val="28"/>
          <w:szCs w:val="28"/>
        </w:rPr>
        <w:t>ухгалтерско</w:t>
      </w:r>
      <w:r w:rsidR="008E51CD">
        <w:rPr>
          <w:rFonts w:ascii="Times New Roman" w:hAnsi="Times New Roman" w:cs="Times New Roman"/>
          <w:sz w:val="28"/>
          <w:szCs w:val="28"/>
        </w:rPr>
        <w:t>го учета Учреждения.</w:t>
      </w:r>
    </w:p>
    <w:p w:rsidR="007E13E3" w:rsidRDefault="007E13E3" w:rsidP="0080118F">
      <w:pPr>
        <w:spacing w:after="0"/>
        <w:ind w:firstLine="567"/>
        <w:jc w:val="both"/>
        <w:rPr>
          <w:rFonts w:ascii="Times New Roman" w:hAnsi="Times New Roman" w:cs="Times New Roman"/>
          <w:sz w:val="28"/>
          <w:szCs w:val="28"/>
        </w:rPr>
      </w:pPr>
      <w:r>
        <w:rPr>
          <w:rFonts w:ascii="Times New Roman" w:hAnsi="Times New Roman" w:cs="Times New Roman"/>
          <w:sz w:val="28"/>
          <w:szCs w:val="28"/>
        </w:rPr>
        <w:t>Б</w:t>
      </w:r>
      <w:r w:rsidR="007C61F5">
        <w:rPr>
          <w:rFonts w:ascii="Times New Roman" w:hAnsi="Times New Roman" w:cs="Times New Roman"/>
          <w:sz w:val="28"/>
          <w:szCs w:val="28"/>
        </w:rPr>
        <w:t>ухгалтерски</w:t>
      </w:r>
      <w:r>
        <w:rPr>
          <w:rFonts w:ascii="Times New Roman" w:hAnsi="Times New Roman" w:cs="Times New Roman"/>
          <w:sz w:val="28"/>
          <w:szCs w:val="28"/>
        </w:rPr>
        <w:t>й учет в Учреждении осуществляется в соответствии:</w:t>
      </w:r>
    </w:p>
    <w:p w:rsidR="007E13E3" w:rsidRPr="007E13E3" w:rsidRDefault="007E13E3" w:rsidP="007E13E3">
      <w:pPr>
        <w:spacing w:after="0"/>
        <w:jc w:val="both"/>
        <w:rPr>
          <w:rFonts w:ascii="Times New Roman" w:hAnsi="Times New Roman" w:cs="Times New Roman"/>
          <w:sz w:val="28"/>
          <w:szCs w:val="28"/>
        </w:rPr>
      </w:pPr>
      <w:r w:rsidRPr="007E13E3">
        <w:rPr>
          <w:rFonts w:ascii="Times New Roman" w:hAnsi="Times New Roman" w:cs="Times New Roman"/>
          <w:sz w:val="28"/>
          <w:szCs w:val="28"/>
        </w:rPr>
        <w:t>- </w:t>
      </w:r>
      <w:hyperlink r:id="rId5" w:history="1">
        <w:r w:rsidRPr="007E13E3">
          <w:rPr>
            <w:rStyle w:val="a4"/>
            <w:rFonts w:ascii="Times New Roman" w:hAnsi="Times New Roman" w:cs="Times New Roman"/>
            <w:b w:val="0"/>
            <w:color w:val="auto"/>
            <w:sz w:val="28"/>
            <w:szCs w:val="28"/>
          </w:rPr>
          <w:t>Федеральным законом</w:t>
        </w:r>
      </w:hyperlink>
      <w:r w:rsidRPr="007E13E3">
        <w:rPr>
          <w:rFonts w:ascii="Times New Roman" w:hAnsi="Times New Roman" w:cs="Times New Roman"/>
          <w:sz w:val="28"/>
          <w:szCs w:val="28"/>
        </w:rPr>
        <w:t xml:space="preserve"> от 06.12.2011 N 402-ФЗ "О бухгалтерском учете" (далее - Закон N 402-ФЗ);</w:t>
      </w:r>
    </w:p>
    <w:p w:rsidR="007E13E3" w:rsidRPr="007E13E3" w:rsidRDefault="007E13E3" w:rsidP="007E13E3">
      <w:pPr>
        <w:spacing w:after="0"/>
        <w:jc w:val="both"/>
        <w:rPr>
          <w:rFonts w:ascii="Times New Roman" w:hAnsi="Times New Roman" w:cs="Times New Roman"/>
          <w:sz w:val="28"/>
          <w:szCs w:val="28"/>
        </w:rPr>
      </w:pPr>
      <w:r w:rsidRPr="007E13E3">
        <w:rPr>
          <w:rFonts w:ascii="Times New Roman" w:hAnsi="Times New Roman" w:cs="Times New Roman"/>
          <w:sz w:val="28"/>
          <w:szCs w:val="28"/>
        </w:rPr>
        <w:t>- </w:t>
      </w:r>
      <w:hyperlink r:id="rId6" w:history="1">
        <w:r w:rsidRPr="007E13E3">
          <w:rPr>
            <w:rStyle w:val="a4"/>
            <w:rFonts w:ascii="Times New Roman" w:hAnsi="Times New Roman" w:cs="Times New Roman"/>
            <w:b w:val="0"/>
            <w:color w:val="auto"/>
            <w:sz w:val="28"/>
            <w:szCs w:val="28"/>
          </w:rPr>
          <w:t>федеральным стандартом</w:t>
        </w:r>
      </w:hyperlink>
      <w:r w:rsidRPr="007E13E3">
        <w:rPr>
          <w:rFonts w:ascii="Times New Roman" w:hAnsi="Times New Roman" w:cs="Times New Roman"/>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w:t>
      </w:r>
      <w:hyperlink r:id="rId7" w:history="1">
        <w:r w:rsidRPr="007E13E3">
          <w:rPr>
            <w:rStyle w:val="a4"/>
            <w:rFonts w:ascii="Times New Roman" w:hAnsi="Times New Roman" w:cs="Times New Roman"/>
            <w:b w:val="0"/>
            <w:color w:val="auto"/>
            <w:sz w:val="28"/>
            <w:szCs w:val="28"/>
          </w:rPr>
          <w:t>приказом</w:t>
        </w:r>
      </w:hyperlink>
      <w:r w:rsidRPr="007E13E3">
        <w:rPr>
          <w:rFonts w:ascii="Times New Roman" w:hAnsi="Times New Roman" w:cs="Times New Roman"/>
          <w:sz w:val="28"/>
          <w:szCs w:val="28"/>
        </w:rPr>
        <w:t xml:space="preserve"> Минфина России от 31.12.2016 N 256н (далее –СГС «Концептуальные основы бухгалтерского учета и отчетности организаций государственного сектора");</w:t>
      </w:r>
    </w:p>
    <w:p w:rsidR="007E13E3" w:rsidRDefault="007E13E3" w:rsidP="007E13E3">
      <w:pPr>
        <w:spacing w:after="0"/>
        <w:jc w:val="both"/>
        <w:rPr>
          <w:rFonts w:ascii="Times New Roman" w:hAnsi="Times New Roman" w:cs="Times New Roman"/>
          <w:sz w:val="28"/>
          <w:szCs w:val="28"/>
        </w:rPr>
      </w:pPr>
      <w:r w:rsidRPr="007E13E3">
        <w:rPr>
          <w:rFonts w:ascii="Times New Roman" w:hAnsi="Times New Roman" w:cs="Times New Roman"/>
          <w:sz w:val="28"/>
          <w:szCs w:val="28"/>
        </w:rPr>
        <w:t>- </w:t>
      </w:r>
      <w:hyperlink r:id="rId8" w:history="1">
        <w:r w:rsidRPr="007E13E3">
          <w:rPr>
            <w:rStyle w:val="a4"/>
            <w:rFonts w:ascii="Times New Roman" w:hAnsi="Times New Roman" w:cs="Times New Roman"/>
            <w:b w:val="0"/>
            <w:color w:val="auto"/>
            <w:sz w:val="28"/>
            <w:szCs w:val="28"/>
          </w:rPr>
          <w:t>Инструкцией</w:t>
        </w:r>
      </w:hyperlink>
      <w:r w:rsidRPr="007E13E3">
        <w:rPr>
          <w:rFonts w:ascii="Times New Roman" w:hAnsi="Times New Roman" w:cs="Times New Roman"/>
          <w:b/>
          <w:sz w:val="28"/>
          <w:szCs w:val="28"/>
        </w:rPr>
        <w:t xml:space="preserve"> </w:t>
      </w:r>
      <w:r w:rsidRPr="007E13E3">
        <w:rPr>
          <w:rFonts w:ascii="Times New Roman" w:hAnsi="Times New Roman" w:cs="Times New Roman"/>
          <w:sz w:val="28"/>
          <w:szCs w:val="28"/>
        </w:rPr>
        <w:t xml:space="preserve">по применению единого </w:t>
      </w:r>
      <w:hyperlink r:id="rId9" w:history="1">
        <w:r w:rsidRPr="007E13E3">
          <w:rPr>
            <w:rStyle w:val="a4"/>
            <w:rFonts w:ascii="Times New Roman" w:hAnsi="Times New Roman" w:cs="Times New Roman"/>
            <w:b w:val="0"/>
            <w:color w:val="auto"/>
            <w:sz w:val="28"/>
            <w:szCs w:val="28"/>
          </w:rPr>
          <w:t>плана счетов</w:t>
        </w:r>
      </w:hyperlink>
      <w:r w:rsidRPr="007E13E3">
        <w:rPr>
          <w:rFonts w:ascii="Times New Roman" w:hAnsi="Times New Roman" w:cs="Times New Roman"/>
          <w:sz w:val="28"/>
          <w:szCs w:val="28"/>
        </w:rPr>
        <w:t xml:space="preserve">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10" w:history="1">
        <w:r w:rsidRPr="007E13E3">
          <w:rPr>
            <w:rStyle w:val="a4"/>
            <w:rFonts w:ascii="Times New Roman" w:hAnsi="Times New Roman" w:cs="Times New Roman"/>
            <w:b w:val="0"/>
            <w:color w:val="auto"/>
            <w:sz w:val="28"/>
            <w:szCs w:val="28"/>
          </w:rPr>
          <w:t>приказом</w:t>
        </w:r>
      </w:hyperlink>
      <w:r w:rsidRPr="007E13E3">
        <w:rPr>
          <w:rFonts w:ascii="Times New Roman" w:hAnsi="Times New Roman" w:cs="Times New Roman"/>
          <w:sz w:val="28"/>
          <w:szCs w:val="28"/>
        </w:rPr>
        <w:t xml:space="preserve"> Минфина России от 01.12.2010 N 157н (далее - Инструкции N 157</w:t>
      </w:r>
      <w:r w:rsidR="007E0E24">
        <w:rPr>
          <w:rFonts w:ascii="Times New Roman" w:hAnsi="Times New Roman" w:cs="Times New Roman"/>
          <w:sz w:val="28"/>
          <w:szCs w:val="28"/>
        </w:rPr>
        <w:t>н</w:t>
      </w:r>
      <w:r w:rsidRPr="007E13E3">
        <w:rPr>
          <w:rFonts w:ascii="Times New Roman" w:hAnsi="Times New Roman" w:cs="Times New Roman"/>
          <w:sz w:val="28"/>
          <w:szCs w:val="28"/>
        </w:rPr>
        <w:t>);</w:t>
      </w:r>
    </w:p>
    <w:p w:rsidR="00AB24B2" w:rsidRPr="007E13E3" w:rsidRDefault="00AB24B2" w:rsidP="00AB24B2">
      <w:pPr>
        <w:spacing w:after="0"/>
        <w:jc w:val="both"/>
        <w:rPr>
          <w:rFonts w:ascii="Times New Roman" w:hAnsi="Times New Roman" w:cs="Times New Roman"/>
          <w:sz w:val="28"/>
          <w:szCs w:val="28"/>
        </w:rPr>
      </w:pPr>
      <w:r w:rsidRPr="003F5469">
        <w:rPr>
          <w:rFonts w:ascii="Times New Roman" w:hAnsi="Times New Roman" w:cs="Times New Roman"/>
          <w:sz w:val="28"/>
          <w:szCs w:val="28"/>
        </w:rPr>
        <w:t>- Приказом Минфина РФ от 16 декабря 2010 г. N 174н "Об утверждении Плана счетов бухгалтерского учета бюджетных учреждений и Инструкции по его применению" (с изменениями и дополнениями) (далее – Инструкция №174н);</w:t>
      </w:r>
    </w:p>
    <w:p w:rsidR="007E13E3" w:rsidRDefault="007E13E3" w:rsidP="0080118F">
      <w:pPr>
        <w:spacing w:after="0"/>
        <w:jc w:val="both"/>
        <w:rPr>
          <w:rFonts w:ascii="Times New Roman" w:hAnsi="Times New Roman" w:cs="Times New Roman"/>
          <w:sz w:val="28"/>
          <w:szCs w:val="28"/>
        </w:rPr>
      </w:pPr>
      <w:r w:rsidRPr="007E13E3">
        <w:rPr>
          <w:rFonts w:ascii="Times New Roman" w:hAnsi="Times New Roman" w:cs="Times New Roman"/>
          <w:sz w:val="28"/>
          <w:szCs w:val="28"/>
        </w:rPr>
        <w:t>-</w:t>
      </w:r>
      <w:r w:rsidRPr="007E13E3">
        <w:rPr>
          <w:rFonts w:ascii="Times New Roman" w:eastAsia="Times New Roman" w:hAnsi="Times New Roman" w:cs="Times New Roman"/>
          <w:sz w:val="28"/>
          <w:szCs w:val="28"/>
        </w:rPr>
        <w:t xml:space="preserve"> Приказом Минфина России от 0</w:t>
      </w:r>
      <w:r w:rsidR="003511B5">
        <w:rPr>
          <w:rFonts w:ascii="Times New Roman" w:eastAsia="Times New Roman" w:hAnsi="Times New Roman" w:cs="Times New Roman"/>
          <w:sz w:val="28"/>
          <w:szCs w:val="28"/>
        </w:rPr>
        <w:t>8.06.2018г. №132н «О порядке формирования и применения кодов бюджетной классификации Российской Федерации, их структуре и принципах назначения» (далее – Приказ 132н)</w:t>
      </w:r>
      <w:r w:rsidRPr="007E13E3">
        <w:rPr>
          <w:rFonts w:ascii="Times New Roman" w:hAnsi="Times New Roman" w:cs="Times New Roman"/>
          <w:sz w:val="28"/>
          <w:szCs w:val="28"/>
        </w:rPr>
        <w:t>;</w:t>
      </w:r>
    </w:p>
    <w:p w:rsidR="003511B5" w:rsidRPr="007E13E3" w:rsidRDefault="003511B5" w:rsidP="0080118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E13E3">
        <w:rPr>
          <w:rFonts w:ascii="Times New Roman" w:eastAsia="Times New Roman" w:hAnsi="Times New Roman" w:cs="Times New Roman"/>
          <w:sz w:val="28"/>
          <w:szCs w:val="28"/>
        </w:rPr>
        <w:t>Приказом Минфина Росси</w:t>
      </w:r>
      <w:r>
        <w:rPr>
          <w:rFonts w:ascii="Times New Roman" w:eastAsia="Times New Roman" w:hAnsi="Times New Roman" w:cs="Times New Roman"/>
          <w:sz w:val="28"/>
          <w:szCs w:val="28"/>
        </w:rPr>
        <w:t xml:space="preserve">и от 29.11.2017 г. №209н «Об утверждении </w:t>
      </w:r>
      <w:proofErr w:type="gramStart"/>
      <w:r>
        <w:rPr>
          <w:rFonts w:ascii="Times New Roman" w:eastAsia="Times New Roman" w:hAnsi="Times New Roman" w:cs="Times New Roman"/>
          <w:sz w:val="28"/>
          <w:szCs w:val="28"/>
        </w:rPr>
        <w:t>Порядка применения классификации операций сектора государственного</w:t>
      </w:r>
      <w:proofErr w:type="gramEnd"/>
      <w:r>
        <w:rPr>
          <w:rFonts w:ascii="Times New Roman" w:eastAsia="Times New Roman" w:hAnsi="Times New Roman" w:cs="Times New Roman"/>
          <w:sz w:val="28"/>
          <w:szCs w:val="28"/>
        </w:rPr>
        <w:t xml:space="preserve"> управления» (далее – Приказ 209н);</w:t>
      </w:r>
    </w:p>
    <w:p w:rsidR="007E13E3" w:rsidRPr="007E13E3" w:rsidRDefault="007E13E3" w:rsidP="00AB24B2">
      <w:pPr>
        <w:pStyle w:val="a5"/>
        <w:spacing w:after="0"/>
        <w:rPr>
          <w:szCs w:val="28"/>
        </w:rPr>
      </w:pPr>
      <w:r w:rsidRPr="003F5469">
        <w:rPr>
          <w:szCs w:val="28"/>
        </w:rPr>
        <w:t xml:space="preserve">- </w:t>
      </w:r>
      <w:r w:rsidR="00AB24B2" w:rsidRPr="003F5469">
        <w:rPr>
          <w:szCs w:val="28"/>
        </w:rPr>
        <w:t>Приказом Минфина РФ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3F5469">
        <w:rPr>
          <w:szCs w:val="28"/>
        </w:rPr>
        <w:t xml:space="preserve"> (далее </w:t>
      </w:r>
      <w:r w:rsidR="000D76B6" w:rsidRPr="003F5469">
        <w:rPr>
          <w:szCs w:val="28"/>
        </w:rPr>
        <w:t xml:space="preserve">- </w:t>
      </w:r>
      <w:r w:rsidRPr="003F5469">
        <w:rPr>
          <w:szCs w:val="28"/>
        </w:rPr>
        <w:t xml:space="preserve">Приказ </w:t>
      </w:r>
      <w:r w:rsidR="00AB24B2" w:rsidRPr="003F5469">
        <w:rPr>
          <w:szCs w:val="28"/>
        </w:rPr>
        <w:t>33</w:t>
      </w:r>
      <w:r w:rsidRPr="003F5469">
        <w:rPr>
          <w:szCs w:val="28"/>
        </w:rPr>
        <w:t>н);</w:t>
      </w:r>
    </w:p>
    <w:p w:rsidR="007E13E3" w:rsidRPr="007E13E3" w:rsidRDefault="007E13E3" w:rsidP="000D76B6">
      <w:pPr>
        <w:spacing w:after="0"/>
        <w:jc w:val="both"/>
        <w:rPr>
          <w:rFonts w:ascii="Times New Roman" w:hAnsi="Times New Roman" w:cs="Times New Roman"/>
          <w:sz w:val="28"/>
          <w:szCs w:val="28"/>
        </w:rPr>
      </w:pPr>
      <w:r w:rsidRPr="007E13E3">
        <w:rPr>
          <w:rFonts w:ascii="Times New Roman" w:hAnsi="Times New Roman" w:cs="Times New Roman"/>
          <w:sz w:val="28"/>
          <w:szCs w:val="28"/>
        </w:rPr>
        <w:t>- </w:t>
      </w:r>
      <w:hyperlink r:id="rId11" w:history="1">
        <w:r w:rsidRPr="007E13E3">
          <w:rPr>
            <w:rStyle w:val="a4"/>
            <w:rFonts w:ascii="Times New Roman" w:hAnsi="Times New Roman" w:cs="Times New Roman"/>
            <w:b w:val="0"/>
            <w:color w:val="auto"/>
            <w:sz w:val="28"/>
            <w:szCs w:val="28"/>
          </w:rPr>
          <w:t>Приказом</w:t>
        </w:r>
      </w:hyperlink>
      <w:r w:rsidRPr="007E13E3">
        <w:rPr>
          <w:rFonts w:ascii="Times New Roman" w:hAnsi="Times New Roman" w:cs="Times New Roman"/>
          <w:sz w:val="28"/>
          <w:szCs w:val="28"/>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7E13E3" w:rsidRDefault="007E13E3" w:rsidP="00AD25C7">
      <w:pPr>
        <w:spacing w:after="0"/>
        <w:jc w:val="both"/>
        <w:rPr>
          <w:rFonts w:ascii="Times New Roman" w:hAnsi="Times New Roman" w:cs="Times New Roman"/>
          <w:sz w:val="28"/>
          <w:szCs w:val="28"/>
        </w:rPr>
      </w:pPr>
      <w:r w:rsidRPr="007E13E3">
        <w:rPr>
          <w:rFonts w:ascii="Times New Roman" w:hAnsi="Times New Roman" w:cs="Times New Roman"/>
          <w:sz w:val="28"/>
          <w:szCs w:val="28"/>
        </w:rPr>
        <w:t>- иными нормативными правовыми актами, регулирующими вопросы организации и ведения бюджетного учета.</w:t>
      </w:r>
    </w:p>
    <w:p w:rsidR="00AB24B2" w:rsidRDefault="00AB24B2" w:rsidP="0080118F">
      <w:pPr>
        <w:spacing w:after="0"/>
        <w:ind w:firstLine="567"/>
        <w:jc w:val="both"/>
        <w:rPr>
          <w:rFonts w:ascii="Times New Roman" w:hAnsi="Times New Roman" w:cs="Times New Roman"/>
          <w:sz w:val="28"/>
          <w:szCs w:val="28"/>
        </w:rPr>
      </w:pPr>
      <w:r w:rsidRPr="003F5469">
        <w:rPr>
          <w:rFonts w:ascii="Times New Roman" w:hAnsi="Times New Roman" w:cs="Times New Roman"/>
          <w:sz w:val="28"/>
          <w:szCs w:val="28"/>
        </w:rPr>
        <w:t>Ведение бухгалтерского учета в Учреждении осуществляется муниципальным казенным учреждением «Межведомственный учетный центр города Ессентуки» (далее Учетный центр) в соответствии с договором о выполнении работ по ведению бухгалтерского (бюджетного) учета по всем объектам учета, формирование регистров бухгалтерского (бюджетного) учета, составление и представление финансовой (бухгалтерской, бюджетной) отчетности.</w:t>
      </w:r>
    </w:p>
    <w:p w:rsidR="007E018E" w:rsidRDefault="000A14D9" w:rsidP="0080118F">
      <w:pPr>
        <w:spacing w:after="0"/>
        <w:ind w:firstLine="567"/>
        <w:jc w:val="both"/>
        <w:rPr>
          <w:rFonts w:ascii="Times New Roman" w:hAnsi="Times New Roman" w:cs="Times New Roman"/>
          <w:sz w:val="28"/>
          <w:szCs w:val="28"/>
        </w:rPr>
      </w:pPr>
      <w:r>
        <w:rPr>
          <w:rFonts w:ascii="Times New Roman" w:hAnsi="Times New Roman" w:cs="Times New Roman"/>
          <w:sz w:val="28"/>
          <w:szCs w:val="28"/>
        </w:rPr>
        <w:t>Обработка первичных учетных документов, формирование регистров б</w:t>
      </w:r>
      <w:r w:rsidR="007C61F5">
        <w:rPr>
          <w:rFonts w:ascii="Times New Roman" w:hAnsi="Times New Roman" w:cs="Times New Roman"/>
          <w:sz w:val="28"/>
          <w:szCs w:val="28"/>
        </w:rPr>
        <w:t>ухгалтерского</w:t>
      </w:r>
      <w:r>
        <w:rPr>
          <w:rFonts w:ascii="Times New Roman" w:hAnsi="Times New Roman" w:cs="Times New Roman"/>
          <w:sz w:val="28"/>
          <w:szCs w:val="28"/>
        </w:rPr>
        <w:t xml:space="preserve"> учета и формирование бюджетной (бухгалтерской) отчетности осуществляется в условиях комплексной автоматизации </w:t>
      </w:r>
      <w:r w:rsidR="00DD18F7">
        <w:rPr>
          <w:rFonts w:ascii="Times New Roman" w:hAnsi="Times New Roman" w:cs="Times New Roman"/>
          <w:sz w:val="28"/>
          <w:szCs w:val="28"/>
        </w:rPr>
        <w:t>б</w:t>
      </w:r>
      <w:r w:rsidR="007C61F5">
        <w:rPr>
          <w:rFonts w:ascii="Times New Roman" w:hAnsi="Times New Roman" w:cs="Times New Roman"/>
          <w:sz w:val="28"/>
          <w:szCs w:val="28"/>
        </w:rPr>
        <w:t>ухгалтерск</w:t>
      </w:r>
      <w:r w:rsidR="00DD18F7">
        <w:rPr>
          <w:rFonts w:ascii="Times New Roman" w:hAnsi="Times New Roman" w:cs="Times New Roman"/>
          <w:sz w:val="28"/>
          <w:szCs w:val="28"/>
        </w:rPr>
        <w:t>ого учета с применением программных комплексов:</w:t>
      </w:r>
    </w:p>
    <w:p w:rsidR="00DD18F7" w:rsidRPr="00DD18F7" w:rsidRDefault="00DD18F7" w:rsidP="00DD18F7">
      <w:pPr>
        <w:spacing w:after="0"/>
        <w:jc w:val="both"/>
        <w:rPr>
          <w:rFonts w:ascii="Times New Roman" w:hAnsi="Times New Roman" w:cs="Times New Roman"/>
          <w:sz w:val="28"/>
          <w:szCs w:val="28"/>
        </w:rPr>
      </w:pPr>
      <w:r w:rsidRPr="008478D3">
        <w:rPr>
          <w:rFonts w:ascii="Times New Roman" w:hAnsi="Times New Roman" w:cs="Times New Roman"/>
          <w:sz w:val="28"/>
          <w:szCs w:val="28"/>
        </w:rPr>
        <w:t>- «1С:</w:t>
      </w:r>
      <w:r w:rsidR="003F5469" w:rsidRPr="008478D3">
        <w:rPr>
          <w:rFonts w:ascii="Times New Roman" w:hAnsi="Times New Roman" w:cs="Times New Roman"/>
          <w:sz w:val="28"/>
          <w:szCs w:val="28"/>
        </w:rPr>
        <w:t xml:space="preserve"> </w:t>
      </w:r>
      <w:r w:rsidRPr="008478D3">
        <w:rPr>
          <w:rFonts w:ascii="Times New Roman" w:hAnsi="Times New Roman" w:cs="Times New Roman"/>
          <w:sz w:val="28"/>
          <w:szCs w:val="28"/>
        </w:rPr>
        <w:t xml:space="preserve">Предприятие 8.3» </w:t>
      </w:r>
      <w:r w:rsidRPr="00DD18F7">
        <w:rPr>
          <w:rFonts w:ascii="Times New Roman" w:hAnsi="Times New Roman" w:cs="Times New Roman"/>
          <w:sz w:val="28"/>
          <w:szCs w:val="28"/>
        </w:rPr>
        <w:t xml:space="preserve">- </w:t>
      </w:r>
      <w:r>
        <w:rPr>
          <w:rFonts w:ascii="Times New Roman" w:hAnsi="Times New Roman" w:cs="Times New Roman"/>
          <w:sz w:val="28"/>
          <w:szCs w:val="28"/>
        </w:rPr>
        <w:t xml:space="preserve">для ведения </w:t>
      </w:r>
      <w:r w:rsidRPr="00DD18F7">
        <w:rPr>
          <w:rFonts w:ascii="Times New Roman" w:hAnsi="Times New Roman" w:cs="Times New Roman"/>
          <w:sz w:val="28"/>
          <w:szCs w:val="28"/>
        </w:rPr>
        <w:t>бухгалтерск</w:t>
      </w:r>
      <w:r>
        <w:rPr>
          <w:rFonts w:ascii="Times New Roman" w:hAnsi="Times New Roman" w:cs="Times New Roman"/>
          <w:sz w:val="28"/>
          <w:szCs w:val="28"/>
        </w:rPr>
        <w:t>ого</w:t>
      </w:r>
      <w:r w:rsidRPr="00DD18F7">
        <w:rPr>
          <w:rFonts w:ascii="Times New Roman" w:hAnsi="Times New Roman" w:cs="Times New Roman"/>
          <w:sz w:val="28"/>
          <w:szCs w:val="28"/>
        </w:rPr>
        <w:t xml:space="preserve"> учет;</w:t>
      </w:r>
    </w:p>
    <w:p w:rsidR="00DD18F7" w:rsidRDefault="00DD18F7" w:rsidP="00DD18F7">
      <w:pPr>
        <w:spacing w:after="0"/>
        <w:jc w:val="both"/>
        <w:rPr>
          <w:rFonts w:ascii="Times New Roman" w:hAnsi="Times New Roman" w:cs="Times New Roman"/>
          <w:sz w:val="28"/>
          <w:szCs w:val="28"/>
        </w:rPr>
      </w:pPr>
      <w:r w:rsidRPr="00DD18F7">
        <w:rPr>
          <w:rFonts w:ascii="Times New Roman" w:hAnsi="Times New Roman" w:cs="Times New Roman"/>
          <w:sz w:val="28"/>
          <w:szCs w:val="28"/>
        </w:rPr>
        <w:t xml:space="preserve"> - «1С: Зарплата и кадры» - </w:t>
      </w:r>
      <w:r>
        <w:rPr>
          <w:rFonts w:ascii="Times New Roman" w:hAnsi="Times New Roman" w:cs="Times New Roman"/>
          <w:sz w:val="28"/>
          <w:szCs w:val="28"/>
        </w:rPr>
        <w:t xml:space="preserve">начисление </w:t>
      </w:r>
      <w:r w:rsidRPr="00DD18F7">
        <w:rPr>
          <w:rFonts w:ascii="Times New Roman" w:hAnsi="Times New Roman" w:cs="Times New Roman"/>
          <w:sz w:val="28"/>
          <w:szCs w:val="28"/>
        </w:rPr>
        <w:t>заработной плат</w:t>
      </w:r>
      <w:r>
        <w:rPr>
          <w:rFonts w:ascii="Times New Roman" w:hAnsi="Times New Roman" w:cs="Times New Roman"/>
          <w:sz w:val="28"/>
          <w:szCs w:val="28"/>
        </w:rPr>
        <w:t>ы</w:t>
      </w:r>
      <w:r w:rsidRPr="00DD18F7">
        <w:rPr>
          <w:rFonts w:ascii="Times New Roman" w:hAnsi="Times New Roman" w:cs="Times New Roman"/>
          <w:sz w:val="28"/>
          <w:szCs w:val="28"/>
        </w:rPr>
        <w:t>, прочи</w:t>
      </w:r>
      <w:r>
        <w:rPr>
          <w:rFonts w:ascii="Times New Roman" w:hAnsi="Times New Roman" w:cs="Times New Roman"/>
          <w:sz w:val="28"/>
          <w:szCs w:val="28"/>
        </w:rPr>
        <w:t>х</w:t>
      </w:r>
      <w:r w:rsidRPr="00DD18F7">
        <w:rPr>
          <w:rFonts w:ascii="Times New Roman" w:hAnsi="Times New Roman" w:cs="Times New Roman"/>
          <w:sz w:val="28"/>
          <w:szCs w:val="28"/>
        </w:rPr>
        <w:t xml:space="preserve"> выплат и начислени</w:t>
      </w:r>
      <w:r>
        <w:rPr>
          <w:rFonts w:ascii="Times New Roman" w:hAnsi="Times New Roman" w:cs="Times New Roman"/>
          <w:sz w:val="28"/>
          <w:szCs w:val="28"/>
        </w:rPr>
        <w:t>й</w:t>
      </w:r>
      <w:r w:rsidRPr="00DD18F7">
        <w:rPr>
          <w:rFonts w:ascii="Times New Roman" w:hAnsi="Times New Roman" w:cs="Times New Roman"/>
          <w:sz w:val="28"/>
          <w:szCs w:val="28"/>
        </w:rPr>
        <w:t xml:space="preserve"> на оплату труда</w:t>
      </w:r>
      <w:r>
        <w:rPr>
          <w:rFonts w:ascii="Times New Roman" w:hAnsi="Times New Roman" w:cs="Times New Roman"/>
          <w:sz w:val="28"/>
          <w:szCs w:val="28"/>
        </w:rPr>
        <w:t>;</w:t>
      </w:r>
    </w:p>
    <w:p w:rsidR="00DD18F7" w:rsidRDefault="00DD18F7" w:rsidP="00DD18F7">
      <w:pPr>
        <w:spacing w:after="0"/>
        <w:jc w:val="both"/>
        <w:rPr>
          <w:rFonts w:ascii="Times New Roman" w:hAnsi="Times New Roman" w:cs="Times New Roman"/>
          <w:sz w:val="28"/>
          <w:szCs w:val="28"/>
        </w:rPr>
      </w:pPr>
      <w:r>
        <w:rPr>
          <w:rFonts w:ascii="Times New Roman" w:hAnsi="Times New Roman" w:cs="Times New Roman"/>
          <w:sz w:val="28"/>
          <w:szCs w:val="28"/>
        </w:rPr>
        <w:t xml:space="preserve">- информационно-аналитическая система </w:t>
      </w:r>
      <w:r w:rsidRPr="00DD18F7">
        <w:rPr>
          <w:rFonts w:ascii="Times New Roman" w:hAnsi="Times New Roman" w:cs="Times New Roman"/>
          <w:sz w:val="28"/>
          <w:szCs w:val="28"/>
          <w:lang w:val="en-US"/>
        </w:rPr>
        <w:t>Web</w:t>
      </w:r>
      <w:r w:rsidRPr="00DD18F7">
        <w:rPr>
          <w:rFonts w:ascii="Times New Roman" w:hAnsi="Times New Roman" w:cs="Times New Roman"/>
          <w:sz w:val="28"/>
          <w:szCs w:val="28"/>
        </w:rPr>
        <w:t>-</w:t>
      </w:r>
      <w:r>
        <w:rPr>
          <w:rFonts w:ascii="Times New Roman" w:hAnsi="Times New Roman" w:cs="Times New Roman"/>
          <w:sz w:val="28"/>
          <w:szCs w:val="28"/>
        </w:rPr>
        <w:t>К</w:t>
      </w:r>
      <w:r w:rsidRPr="00DD18F7">
        <w:rPr>
          <w:rFonts w:ascii="Times New Roman" w:hAnsi="Times New Roman" w:cs="Times New Roman"/>
          <w:sz w:val="28"/>
          <w:szCs w:val="28"/>
        </w:rPr>
        <w:t>онсолидация</w:t>
      </w:r>
      <w:r>
        <w:rPr>
          <w:rFonts w:ascii="Times New Roman" w:hAnsi="Times New Roman" w:cs="Times New Roman"/>
          <w:sz w:val="28"/>
          <w:szCs w:val="28"/>
        </w:rPr>
        <w:t xml:space="preserve"> (НПО «Криста») – составление и представление бюджетной (бухгалтерской) отчетности;</w:t>
      </w:r>
    </w:p>
    <w:p w:rsidR="00DD18F7" w:rsidRDefault="00DD18F7" w:rsidP="00DD18F7">
      <w:pPr>
        <w:spacing w:after="0"/>
        <w:jc w:val="both"/>
        <w:rPr>
          <w:rFonts w:ascii="Times New Roman" w:hAnsi="Times New Roman" w:cs="Times New Roman"/>
          <w:sz w:val="28"/>
          <w:szCs w:val="28"/>
        </w:rPr>
      </w:pPr>
      <w:r>
        <w:rPr>
          <w:rFonts w:ascii="Times New Roman" w:hAnsi="Times New Roman" w:cs="Times New Roman"/>
          <w:sz w:val="28"/>
          <w:szCs w:val="28"/>
        </w:rPr>
        <w:t xml:space="preserve">- система удаленного финансового документооборота СУФД </w:t>
      </w:r>
      <w:r w:rsidR="00E253A7">
        <w:rPr>
          <w:rFonts w:ascii="Times New Roman" w:hAnsi="Times New Roman" w:cs="Times New Roman"/>
          <w:sz w:val="28"/>
          <w:szCs w:val="28"/>
        </w:rPr>
        <w:t>для комплексной автоматизации бизнес-функций по исполнению бюджета.</w:t>
      </w:r>
    </w:p>
    <w:p w:rsidR="007E0E24" w:rsidRPr="007E0E24" w:rsidRDefault="00E253A7" w:rsidP="007E0E24">
      <w:pPr>
        <w:spacing w:after="0"/>
        <w:ind w:firstLine="567"/>
        <w:jc w:val="both"/>
        <w:rPr>
          <w:rFonts w:ascii="Times New Roman" w:hAnsi="Times New Roman" w:cs="Times New Roman"/>
          <w:sz w:val="28"/>
          <w:szCs w:val="28"/>
        </w:rPr>
      </w:pPr>
      <w:bookmarkStart w:id="0" w:name="OLE_LINK28"/>
      <w:bookmarkStart w:id="1" w:name="OLE_LINK29"/>
      <w:proofErr w:type="gramStart"/>
      <w:r w:rsidRPr="00E253A7">
        <w:rPr>
          <w:rFonts w:ascii="Times New Roman" w:hAnsi="Times New Roman" w:cs="Times New Roman"/>
          <w:sz w:val="28"/>
          <w:szCs w:val="28"/>
        </w:rPr>
        <w:t>Б</w:t>
      </w:r>
      <w:r w:rsidR="007C61F5">
        <w:rPr>
          <w:rFonts w:ascii="Times New Roman" w:hAnsi="Times New Roman" w:cs="Times New Roman"/>
          <w:sz w:val="28"/>
          <w:szCs w:val="28"/>
        </w:rPr>
        <w:t>ухгалтерски</w:t>
      </w:r>
      <w:r w:rsidRPr="00E253A7">
        <w:rPr>
          <w:rFonts w:ascii="Times New Roman" w:hAnsi="Times New Roman" w:cs="Times New Roman"/>
          <w:sz w:val="28"/>
          <w:szCs w:val="28"/>
        </w:rPr>
        <w:t>й учет в У</w:t>
      </w:r>
      <w:r>
        <w:rPr>
          <w:rFonts w:ascii="Times New Roman" w:hAnsi="Times New Roman" w:cs="Times New Roman"/>
          <w:sz w:val="28"/>
          <w:szCs w:val="28"/>
        </w:rPr>
        <w:t>чреждении осуществляется методом двойной записи на взаимосвязанных счета бухгалтерского учета, включенных в Рабочий план счетов,</w:t>
      </w:r>
      <w:r w:rsidRPr="00E253A7">
        <w:rPr>
          <w:rFonts w:ascii="Times New Roman" w:hAnsi="Times New Roman" w:cs="Times New Roman"/>
          <w:sz w:val="28"/>
          <w:szCs w:val="28"/>
        </w:rPr>
        <w:t xml:space="preserve"> </w:t>
      </w:r>
      <w:r w:rsidRPr="00E253A7">
        <w:rPr>
          <w:rFonts w:ascii="Times New Roman" w:hAnsi="Times New Roman" w:cs="Times New Roman"/>
          <w:bCs/>
          <w:sz w:val="28"/>
          <w:szCs w:val="28"/>
        </w:rPr>
        <w:t>разработанный на</w:t>
      </w:r>
      <w:r>
        <w:rPr>
          <w:rFonts w:ascii="Times New Roman" w:hAnsi="Times New Roman" w:cs="Times New Roman"/>
          <w:b/>
          <w:sz w:val="28"/>
          <w:szCs w:val="28"/>
        </w:rPr>
        <w:t xml:space="preserve"> </w:t>
      </w:r>
      <w:r>
        <w:rPr>
          <w:rFonts w:ascii="Times New Roman" w:hAnsi="Times New Roman" w:cs="Times New Roman"/>
          <w:sz w:val="28"/>
          <w:szCs w:val="28"/>
        </w:rPr>
        <w:t xml:space="preserve">основе </w:t>
      </w:r>
      <w:hyperlink r:id="rId12" w:history="1">
        <w:r w:rsidRPr="00E253A7">
          <w:rPr>
            <w:rStyle w:val="a4"/>
            <w:rFonts w:ascii="Times New Roman" w:hAnsi="Times New Roman" w:cs="Times New Roman"/>
            <w:b w:val="0"/>
            <w:color w:val="auto"/>
            <w:sz w:val="28"/>
            <w:szCs w:val="28"/>
          </w:rPr>
          <w:t>Единого плана счетов</w:t>
        </w:r>
      </w:hyperlink>
      <w:r w:rsidRPr="00E253A7">
        <w:rPr>
          <w:rFonts w:ascii="Times New Roman" w:hAnsi="Times New Roman" w:cs="Times New Roman"/>
          <w:b/>
          <w:sz w:val="28"/>
          <w:szCs w:val="28"/>
        </w:rPr>
        <w:t xml:space="preserve">, </w:t>
      </w:r>
      <w:r w:rsidRPr="00E253A7">
        <w:rPr>
          <w:rFonts w:ascii="Times New Roman" w:hAnsi="Times New Roman" w:cs="Times New Roman"/>
          <w:sz w:val="28"/>
          <w:szCs w:val="28"/>
        </w:rPr>
        <w:t xml:space="preserve">утвержденного </w:t>
      </w:r>
      <w:hyperlink r:id="rId13" w:history="1">
        <w:r w:rsidRPr="00E253A7">
          <w:rPr>
            <w:rStyle w:val="a4"/>
            <w:rFonts w:ascii="Times New Roman" w:hAnsi="Times New Roman" w:cs="Times New Roman"/>
            <w:b w:val="0"/>
            <w:color w:val="auto"/>
            <w:sz w:val="28"/>
            <w:szCs w:val="28"/>
          </w:rPr>
          <w:t>приказом</w:t>
        </w:r>
      </w:hyperlink>
      <w:r w:rsidRPr="00E253A7">
        <w:rPr>
          <w:rFonts w:ascii="Times New Roman" w:hAnsi="Times New Roman" w:cs="Times New Roman"/>
          <w:b/>
          <w:sz w:val="28"/>
          <w:szCs w:val="28"/>
        </w:rPr>
        <w:t xml:space="preserve"> </w:t>
      </w:r>
      <w:r w:rsidRPr="00E253A7">
        <w:rPr>
          <w:rFonts w:ascii="Times New Roman" w:hAnsi="Times New Roman" w:cs="Times New Roman"/>
          <w:sz w:val="28"/>
          <w:szCs w:val="28"/>
        </w:rPr>
        <w:t xml:space="preserve">Минфина России от 01.12.2010 N 157н, </w:t>
      </w:r>
      <w:r w:rsidRPr="00E253A7">
        <w:rPr>
          <w:rStyle w:val="a3"/>
          <w:rFonts w:ascii="Times New Roman" w:hAnsi="Times New Roman" w:cs="Times New Roman"/>
          <w:b w:val="0"/>
          <w:sz w:val="28"/>
          <w:szCs w:val="28"/>
        </w:rPr>
        <w:t>Плана счетов б</w:t>
      </w:r>
      <w:r w:rsidR="007C61F5">
        <w:rPr>
          <w:rStyle w:val="a3"/>
          <w:rFonts w:ascii="Times New Roman" w:hAnsi="Times New Roman" w:cs="Times New Roman"/>
          <w:b w:val="0"/>
          <w:sz w:val="28"/>
          <w:szCs w:val="28"/>
        </w:rPr>
        <w:t>ухгалтерского</w:t>
      </w:r>
      <w:r w:rsidRPr="00E253A7">
        <w:rPr>
          <w:rStyle w:val="a3"/>
          <w:rFonts w:ascii="Times New Roman" w:hAnsi="Times New Roman" w:cs="Times New Roman"/>
          <w:b w:val="0"/>
          <w:sz w:val="28"/>
          <w:szCs w:val="28"/>
        </w:rPr>
        <w:t xml:space="preserve"> учета Инструкция 1</w:t>
      </w:r>
      <w:r w:rsidR="007E0E24">
        <w:rPr>
          <w:rStyle w:val="a3"/>
          <w:rFonts w:ascii="Times New Roman" w:hAnsi="Times New Roman" w:cs="Times New Roman"/>
          <w:b w:val="0"/>
          <w:sz w:val="28"/>
          <w:szCs w:val="28"/>
        </w:rPr>
        <w:t>74</w:t>
      </w:r>
      <w:r w:rsidRPr="00E253A7">
        <w:rPr>
          <w:rStyle w:val="a3"/>
          <w:rFonts w:ascii="Times New Roman" w:hAnsi="Times New Roman" w:cs="Times New Roman"/>
          <w:b w:val="0"/>
          <w:sz w:val="28"/>
          <w:szCs w:val="28"/>
        </w:rPr>
        <w:t>н</w:t>
      </w:r>
      <w:r>
        <w:rPr>
          <w:rStyle w:val="a3"/>
          <w:rFonts w:ascii="Times New Roman" w:hAnsi="Times New Roman" w:cs="Times New Roman"/>
          <w:b w:val="0"/>
          <w:sz w:val="28"/>
          <w:szCs w:val="28"/>
        </w:rPr>
        <w:t xml:space="preserve"> и утвержденный Учетной </w:t>
      </w:r>
      <w:r>
        <w:rPr>
          <w:rStyle w:val="a3"/>
          <w:rFonts w:ascii="Times New Roman" w:hAnsi="Times New Roman" w:cs="Times New Roman"/>
          <w:b w:val="0"/>
          <w:sz w:val="28"/>
          <w:szCs w:val="28"/>
        </w:rPr>
        <w:lastRenderedPageBreak/>
        <w:t>политикой.</w:t>
      </w:r>
      <w:bookmarkEnd w:id="0"/>
      <w:bookmarkEnd w:id="1"/>
      <w:proofErr w:type="gramEnd"/>
      <w:r w:rsidR="003E7C28">
        <w:rPr>
          <w:rStyle w:val="a3"/>
          <w:rFonts w:ascii="Times New Roman" w:hAnsi="Times New Roman" w:cs="Times New Roman"/>
          <w:b w:val="0"/>
          <w:sz w:val="28"/>
          <w:szCs w:val="28"/>
        </w:rPr>
        <w:t xml:space="preserve"> Учреждение</w:t>
      </w:r>
      <w:r w:rsidR="003E7C28" w:rsidRPr="003E7C28">
        <w:rPr>
          <w:rFonts w:ascii="Times New Roman" w:hAnsi="Times New Roman" w:cs="Times New Roman"/>
          <w:sz w:val="28"/>
          <w:szCs w:val="28"/>
        </w:rPr>
        <w:t xml:space="preserve"> </w:t>
      </w:r>
      <w:r w:rsidR="003E7C28" w:rsidRPr="00E253A7">
        <w:rPr>
          <w:rFonts w:ascii="Times New Roman" w:hAnsi="Times New Roman" w:cs="Times New Roman"/>
          <w:sz w:val="28"/>
          <w:szCs w:val="28"/>
        </w:rPr>
        <w:t>применяет забалансовые счета, утвержденные в Инструкции к Единому плану счетов 157н</w:t>
      </w:r>
      <w:r w:rsidR="003E7C28">
        <w:rPr>
          <w:rFonts w:ascii="Times New Roman" w:hAnsi="Times New Roman" w:cs="Times New Roman"/>
          <w:sz w:val="28"/>
          <w:szCs w:val="28"/>
        </w:rPr>
        <w:t xml:space="preserve">, учет по </w:t>
      </w:r>
      <w:proofErr w:type="spellStart"/>
      <w:r w:rsidR="003E7C28">
        <w:rPr>
          <w:rFonts w:ascii="Times New Roman" w:hAnsi="Times New Roman" w:cs="Times New Roman"/>
          <w:sz w:val="28"/>
          <w:szCs w:val="28"/>
        </w:rPr>
        <w:t>забалансовым</w:t>
      </w:r>
      <w:proofErr w:type="spellEnd"/>
      <w:r w:rsidR="003E7C28">
        <w:rPr>
          <w:rFonts w:ascii="Times New Roman" w:hAnsi="Times New Roman" w:cs="Times New Roman"/>
          <w:sz w:val="28"/>
          <w:szCs w:val="28"/>
        </w:rPr>
        <w:t xml:space="preserve"> счетам ведется по простой системе.</w:t>
      </w:r>
      <w:r w:rsidR="003E7C28" w:rsidRPr="00E253A7">
        <w:rPr>
          <w:rFonts w:ascii="Times New Roman" w:hAnsi="Times New Roman" w:cs="Times New Roman"/>
          <w:sz w:val="28"/>
          <w:szCs w:val="28"/>
        </w:rPr>
        <w:t xml:space="preserve"> </w:t>
      </w:r>
      <w:r w:rsidR="003E7C28">
        <w:rPr>
          <w:rStyle w:val="a3"/>
          <w:rFonts w:ascii="Times New Roman" w:hAnsi="Times New Roman" w:cs="Times New Roman"/>
          <w:b w:val="0"/>
          <w:sz w:val="28"/>
          <w:szCs w:val="28"/>
        </w:rPr>
        <w:t xml:space="preserve"> </w:t>
      </w:r>
      <w:r w:rsidR="007E0E24" w:rsidRPr="007E0E24">
        <w:rPr>
          <w:rFonts w:ascii="Times New Roman" w:hAnsi="Times New Roman" w:cs="Times New Roman"/>
          <w:sz w:val="28"/>
          <w:szCs w:val="28"/>
        </w:rPr>
        <w:t>Номер счета Рабочего плана счетов состоит из двадцати шести разрядов.</w:t>
      </w:r>
    </w:p>
    <w:p w:rsidR="007E0E24" w:rsidRPr="003F5469" w:rsidRDefault="007E0E24" w:rsidP="007E0E24">
      <w:pPr>
        <w:spacing w:after="0"/>
        <w:ind w:firstLine="567"/>
        <w:jc w:val="both"/>
        <w:rPr>
          <w:rFonts w:ascii="Times New Roman" w:hAnsi="Times New Roman" w:cs="Times New Roman"/>
          <w:sz w:val="28"/>
          <w:szCs w:val="28"/>
        </w:rPr>
      </w:pPr>
      <w:r w:rsidRPr="003F5469">
        <w:rPr>
          <w:rFonts w:ascii="Times New Roman" w:hAnsi="Times New Roman" w:cs="Times New Roman"/>
          <w:sz w:val="28"/>
          <w:szCs w:val="28"/>
        </w:rPr>
        <w:t xml:space="preserve">Номер </w:t>
      </w:r>
      <w:proofErr w:type="gramStart"/>
      <w:r w:rsidRPr="003F5469">
        <w:rPr>
          <w:rFonts w:ascii="Times New Roman" w:hAnsi="Times New Roman" w:cs="Times New Roman"/>
          <w:sz w:val="28"/>
          <w:szCs w:val="28"/>
        </w:rPr>
        <w:t>счета Рабочего плана счетов бухгалтерского учета Учреждения</w:t>
      </w:r>
      <w:proofErr w:type="gramEnd"/>
      <w:r w:rsidRPr="003F5469">
        <w:rPr>
          <w:rFonts w:ascii="Times New Roman" w:hAnsi="Times New Roman" w:cs="Times New Roman"/>
          <w:sz w:val="28"/>
          <w:szCs w:val="28"/>
        </w:rPr>
        <w:t xml:space="preserve"> в разрядах:</w:t>
      </w:r>
    </w:p>
    <w:p w:rsidR="007E0E24" w:rsidRPr="003F5469" w:rsidRDefault="007E0E24" w:rsidP="007E0E24">
      <w:pPr>
        <w:spacing w:after="0"/>
        <w:ind w:firstLine="567"/>
        <w:jc w:val="both"/>
        <w:rPr>
          <w:rFonts w:ascii="Times New Roman" w:hAnsi="Times New Roman" w:cs="Times New Roman"/>
          <w:sz w:val="28"/>
          <w:szCs w:val="28"/>
        </w:rPr>
      </w:pPr>
      <w:r w:rsidRPr="003F5469">
        <w:rPr>
          <w:rFonts w:ascii="Times New Roman" w:hAnsi="Times New Roman" w:cs="Times New Roman"/>
          <w:sz w:val="28"/>
          <w:szCs w:val="28"/>
        </w:rPr>
        <w:t>- с 1 по 4 включает в себя код раздела, код подраздела расходов бюджета;</w:t>
      </w:r>
    </w:p>
    <w:p w:rsidR="007E0E24" w:rsidRPr="003F5469" w:rsidRDefault="007E0E24" w:rsidP="007E0E24">
      <w:pPr>
        <w:spacing w:after="0"/>
        <w:ind w:firstLine="567"/>
        <w:jc w:val="both"/>
        <w:rPr>
          <w:rFonts w:ascii="Times New Roman" w:hAnsi="Times New Roman" w:cs="Times New Roman"/>
          <w:sz w:val="28"/>
          <w:szCs w:val="28"/>
        </w:rPr>
      </w:pPr>
      <w:r w:rsidRPr="003F5469">
        <w:rPr>
          <w:rFonts w:ascii="Times New Roman" w:hAnsi="Times New Roman" w:cs="Times New Roman"/>
          <w:sz w:val="28"/>
          <w:szCs w:val="28"/>
        </w:rPr>
        <w:t>- с 5 по  14  - нули (при получении средств из бюджета Ставропольского края указывается целевая статья расходов в соответствии с решением Думы города Ессентуки «О бюджете муниципального образования городского округа город-курорт Ессентуки на очередной финансовый год и плановый период»);</w:t>
      </w:r>
    </w:p>
    <w:p w:rsidR="007E0E24" w:rsidRPr="003F5469" w:rsidRDefault="007E0E24" w:rsidP="007E0E24">
      <w:pPr>
        <w:spacing w:after="0"/>
        <w:ind w:firstLine="567"/>
        <w:jc w:val="both"/>
        <w:rPr>
          <w:rFonts w:ascii="Times New Roman" w:hAnsi="Times New Roman" w:cs="Times New Roman"/>
          <w:sz w:val="28"/>
          <w:szCs w:val="28"/>
        </w:rPr>
      </w:pPr>
      <w:proofErr w:type="gramStart"/>
      <w:r w:rsidRPr="003F5469">
        <w:rPr>
          <w:rFonts w:ascii="Times New Roman" w:hAnsi="Times New Roman" w:cs="Times New Roman"/>
          <w:sz w:val="28"/>
          <w:szCs w:val="28"/>
        </w:rPr>
        <w:t>- с 15 по 17 - аналитический    код   вида    поступлений - доходов,    иных поступлений, в том числе от заимствований (источников финансирования дефицита средств учреждения) (далее - поступления) или аналитический код вида выбытий - расходов, иных выплат, в том числе по погашению заимствований (далее - выбытия), соответствующий коду (составной части кода) бюджетной классификации Российской Федерации (аналитической группе подвида доходов бюджетов, коду вида расходов, аналитической группе вида источников</w:t>
      </w:r>
      <w:proofErr w:type="gramEnd"/>
      <w:r w:rsidRPr="003F5469">
        <w:rPr>
          <w:rFonts w:ascii="Times New Roman" w:hAnsi="Times New Roman" w:cs="Times New Roman"/>
          <w:sz w:val="28"/>
          <w:szCs w:val="28"/>
        </w:rPr>
        <w:t xml:space="preserve"> финансирования дефицитов бюджетов).</w:t>
      </w:r>
    </w:p>
    <w:p w:rsidR="007E0E24" w:rsidRPr="003F5469" w:rsidRDefault="007E0E24" w:rsidP="007E0E24">
      <w:pPr>
        <w:spacing w:after="0"/>
        <w:ind w:firstLine="567"/>
        <w:jc w:val="both"/>
        <w:rPr>
          <w:rFonts w:ascii="Times New Roman" w:hAnsi="Times New Roman" w:cs="Times New Roman"/>
          <w:sz w:val="28"/>
          <w:szCs w:val="28"/>
        </w:rPr>
      </w:pPr>
      <w:r w:rsidRPr="003F5469">
        <w:rPr>
          <w:rFonts w:ascii="Times New Roman" w:hAnsi="Times New Roman" w:cs="Times New Roman"/>
          <w:sz w:val="28"/>
          <w:szCs w:val="28"/>
        </w:rPr>
        <w:t>-18  - код вида финансового обеспечения (деятельности);</w:t>
      </w:r>
    </w:p>
    <w:p w:rsidR="007E0E24" w:rsidRPr="003F5469" w:rsidRDefault="007E0E24" w:rsidP="007E0E24">
      <w:pPr>
        <w:spacing w:after="0"/>
        <w:ind w:firstLine="567"/>
        <w:jc w:val="both"/>
        <w:rPr>
          <w:rFonts w:ascii="Times New Roman" w:hAnsi="Times New Roman" w:cs="Times New Roman"/>
          <w:sz w:val="28"/>
          <w:szCs w:val="28"/>
        </w:rPr>
      </w:pPr>
      <w:r w:rsidRPr="003F5469">
        <w:rPr>
          <w:rFonts w:ascii="Times New Roman" w:hAnsi="Times New Roman" w:cs="Times New Roman"/>
          <w:sz w:val="28"/>
          <w:szCs w:val="28"/>
        </w:rPr>
        <w:t>- с 19 по 21  - код синтетического счета Рабочего плана счетов бухгалтерского учета;</w:t>
      </w:r>
    </w:p>
    <w:p w:rsidR="007E0E24" w:rsidRPr="003F5469" w:rsidRDefault="007E0E24" w:rsidP="007E0E24">
      <w:pPr>
        <w:spacing w:after="0"/>
        <w:ind w:firstLine="567"/>
        <w:jc w:val="both"/>
        <w:rPr>
          <w:rFonts w:ascii="Times New Roman" w:hAnsi="Times New Roman" w:cs="Times New Roman"/>
          <w:sz w:val="28"/>
          <w:szCs w:val="28"/>
        </w:rPr>
      </w:pPr>
      <w:r w:rsidRPr="003F5469">
        <w:rPr>
          <w:rFonts w:ascii="Times New Roman" w:hAnsi="Times New Roman" w:cs="Times New Roman"/>
          <w:sz w:val="28"/>
          <w:szCs w:val="28"/>
        </w:rPr>
        <w:t>- с 22 по 23 - код аналитического счета Рабочего плана счетов бухгалтерского учета;</w:t>
      </w:r>
    </w:p>
    <w:p w:rsidR="007E0E24" w:rsidRPr="003F5469" w:rsidRDefault="007E0E24" w:rsidP="007E0E24">
      <w:pPr>
        <w:spacing w:after="0"/>
        <w:ind w:firstLine="567"/>
        <w:jc w:val="both"/>
        <w:rPr>
          <w:rFonts w:ascii="Times New Roman" w:hAnsi="Times New Roman" w:cs="Times New Roman"/>
          <w:sz w:val="28"/>
          <w:szCs w:val="28"/>
        </w:rPr>
      </w:pPr>
      <w:r w:rsidRPr="003F5469">
        <w:rPr>
          <w:rFonts w:ascii="Times New Roman" w:hAnsi="Times New Roman" w:cs="Times New Roman"/>
          <w:sz w:val="28"/>
          <w:szCs w:val="28"/>
        </w:rPr>
        <w:t>- с 24 по 26 - аналитический код вида поступлений, выбытий объекта учета.</w:t>
      </w:r>
    </w:p>
    <w:p w:rsidR="007E0E24" w:rsidRDefault="007E0E24" w:rsidP="007E0E24">
      <w:pPr>
        <w:spacing w:after="0"/>
        <w:ind w:firstLine="567"/>
        <w:jc w:val="both"/>
        <w:rPr>
          <w:rFonts w:ascii="Times New Roman" w:hAnsi="Times New Roman" w:cs="Times New Roman"/>
          <w:sz w:val="28"/>
          <w:szCs w:val="28"/>
        </w:rPr>
      </w:pPr>
      <w:r w:rsidRPr="003F5469">
        <w:rPr>
          <w:rFonts w:ascii="Times New Roman" w:hAnsi="Times New Roman" w:cs="Times New Roman"/>
          <w:sz w:val="28"/>
          <w:szCs w:val="28"/>
        </w:rPr>
        <w:t>Для отражения в учете нефинансовых активов (за исключением счетов 0 106 00 000, 0 107 00 000, 0 109 00 000) при формировании остатков на начало текущего финансового года  в 5-17 разрядах номера счета бюджетного учета отражаются нули.</w:t>
      </w:r>
      <w:r>
        <w:rPr>
          <w:rFonts w:ascii="Times New Roman" w:hAnsi="Times New Roman" w:cs="Times New Roman"/>
          <w:sz w:val="28"/>
          <w:szCs w:val="28"/>
        </w:rPr>
        <w:t xml:space="preserve"> </w:t>
      </w:r>
    </w:p>
    <w:p w:rsidR="00597CF1" w:rsidRDefault="003E7C28" w:rsidP="007E0E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Для сбора информации в целях обеспечения управленческого </w:t>
      </w:r>
      <w:proofErr w:type="gramStart"/>
      <w:r>
        <w:rPr>
          <w:rFonts w:ascii="Times New Roman" w:hAnsi="Times New Roman" w:cs="Times New Roman"/>
          <w:sz w:val="28"/>
          <w:szCs w:val="28"/>
        </w:rPr>
        <w:t>учета</w:t>
      </w:r>
      <w:proofErr w:type="gramEnd"/>
      <w:r>
        <w:rPr>
          <w:rFonts w:ascii="Times New Roman" w:hAnsi="Times New Roman" w:cs="Times New Roman"/>
          <w:sz w:val="28"/>
          <w:szCs w:val="28"/>
        </w:rPr>
        <w:t xml:space="preserve"> дополнительно введенные аналитические коды синтетических счетов Единого плана счетов и забалансовые счета отражаются в структуре Рабочего плана счетов.</w:t>
      </w:r>
    </w:p>
    <w:p w:rsidR="003A0571" w:rsidRPr="003A0571" w:rsidRDefault="003A0571" w:rsidP="003A0571">
      <w:pPr>
        <w:spacing w:after="0"/>
        <w:ind w:firstLine="567"/>
        <w:jc w:val="both"/>
        <w:rPr>
          <w:rFonts w:ascii="Times New Roman" w:hAnsi="Times New Roman" w:cs="Times New Roman"/>
          <w:sz w:val="28"/>
          <w:szCs w:val="28"/>
        </w:rPr>
      </w:pPr>
      <w:r w:rsidRPr="003A0571">
        <w:rPr>
          <w:rFonts w:ascii="Times New Roman" w:hAnsi="Times New Roman" w:cs="Times New Roman"/>
          <w:sz w:val="28"/>
          <w:szCs w:val="28"/>
        </w:rPr>
        <w:t xml:space="preserve">Учет операций с публичными обязательствами осуществляется с учетом особенностей исполнения бюджета по расходам, согласно пункту 21 Инструкции по применению Единого плана счетов, утвержденной приказом </w:t>
      </w:r>
      <w:r w:rsidRPr="003A0571">
        <w:rPr>
          <w:rFonts w:ascii="Times New Roman" w:hAnsi="Times New Roman" w:cs="Times New Roman"/>
          <w:sz w:val="28"/>
          <w:szCs w:val="28"/>
        </w:rPr>
        <w:lastRenderedPageBreak/>
        <w:t>Минфина России от 01.12.2010 № 157н, в 18-м разряде номера счета указывается код «1» вида финансового обеспечения деятельности.</w:t>
      </w:r>
    </w:p>
    <w:p w:rsidR="003A0571" w:rsidRPr="003A0571" w:rsidRDefault="003A0571" w:rsidP="003A0571">
      <w:pPr>
        <w:spacing w:after="0"/>
        <w:ind w:firstLine="567"/>
        <w:jc w:val="both"/>
        <w:rPr>
          <w:rFonts w:ascii="Times New Roman" w:hAnsi="Times New Roman" w:cs="Times New Roman"/>
          <w:sz w:val="28"/>
          <w:szCs w:val="28"/>
        </w:rPr>
      </w:pPr>
      <w:r w:rsidRPr="003A0571">
        <w:rPr>
          <w:rFonts w:ascii="Times New Roman" w:hAnsi="Times New Roman" w:cs="Times New Roman"/>
          <w:sz w:val="28"/>
          <w:szCs w:val="28"/>
        </w:rPr>
        <w:t xml:space="preserve">         Учет ведется  по кодам операций сектора государственного управления (далее – КОСГУ).   </w:t>
      </w:r>
    </w:p>
    <w:p w:rsidR="003A0571" w:rsidRPr="003A0571" w:rsidRDefault="003A0571" w:rsidP="003A0571">
      <w:pPr>
        <w:spacing w:after="0"/>
        <w:ind w:firstLine="567"/>
        <w:jc w:val="both"/>
        <w:rPr>
          <w:rFonts w:ascii="Times New Roman" w:hAnsi="Times New Roman" w:cs="Times New Roman"/>
          <w:sz w:val="28"/>
          <w:szCs w:val="28"/>
        </w:rPr>
      </w:pPr>
      <w:r w:rsidRPr="003A0571">
        <w:rPr>
          <w:rFonts w:ascii="Times New Roman" w:hAnsi="Times New Roman" w:cs="Times New Roman"/>
          <w:sz w:val="28"/>
          <w:szCs w:val="28"/>
        </w:rPr>
        <w:t xml:space="preserve">      Расходы по выплатам родителям (законным представителям) компенсации части родительской платы за содержание ребенка в государственных и муниципальных образовательных учреждениях Ставропольского края в рамках исполнения Учреждением публичных обязательств производятся по подстатье 262 «Пособия по социальной помощи населению» и по подстатье 226 «Прочие работы, услуги» в части выплаты комиссии банка за перечисление денежных средств на счета родителей (законных представителей)  в соответствии с Указаниями о порядке применения бюджетной классификации Российской Федерации, утвержденными приказом Минфина   России от 01.07.2013 № 65н. </w:t>
      </w:r>
    </w:p>
    <w:p w:rsidR="003A0571" w:rsidRDefault="003A0571" w:rsidP="003A0571">
      <w:pPr>
        <w:spacing w:after="0"/>
        <w:ind w:firstLine="567"/>
        <w:jc w:val="both"/>
        <w:rPr>
          <w:rFonts w:ascii="Times New Roman" w:hAnsi="Times New Roman" w:cs="Times New Roman"/>
          <w:sz w:val="28"/>
          <w:szCs w:val="28"/>
        </w:rPr>
      </w:pPr>
      <w:r w:rsidRPr="003A0571">
        <w:rPr>
          <w:rFonts w:ascii="Times New Roman" w:hAnsi="Times New Roman" w:cs="Times New Roman"/>
          <w:sz w:val="28"/>
          <w:szCs w:val="28"/>
        </w:rPr>
        <w:t xml:space="preserve">     Начисление выплат родителям (законным представителям) в части компенсации родительской платы за содержание ребенка в Учреждении производится в последний день отчетного месяца на основе данных по поступлению родительской платы. </w:t>
      </w:r>
    </w:p>
    <w:p w:rsidR="003E7C28" w:rsidRDefault="00597CF1" w:rsidP="003A0571">
      <w:pPr>
        <w:spacing w:after="0"/>
        <w:ind w:firstLine="567"/>
        <w:jc w:val="both"/>
        <w:rPr>
          <w:rFonts w:ascii="Times New Roman" w:hAnsi="Times New Roman" w:cs="Times New Roman"/>
          <w:sz w:val="28"/>
          <w:szCs w:val="28"/>
        </w:rPr>
      </w:pPr>
      <w:r>
        <w:rPr>
          <w:rFonts w:ascii="Times New Roman" w:hAnsi="Times New Roman" w:cs="Times New Roman"/>
          <w:sz w:val="28"/>
          <w:szCs w:val="28"/>
        </w:rPr>
        <w:t>В целях ведения б</w:t>
      </w:r>
      <w:r w:rsidR="007C61F5">
        <w:rPr>
          <w:rFonts w:ascii="Times New Roman" w:hAnsi="Times New Roman" w:cs="Times New Roman"/>
          <w:sz w:val="28"/>
          <w:szCs w:val="28"/>
        </w:rPr>
        <w:t>ухгалтерско</w:t>
      </w:r>
      <w:r>
        <w:rPr>
          <w:rFonts w:ascii="Times New Roman" w:hAnsi="Times New Roman" w:cs="Times New Roman"/>
          <w:sz w:val="28"/>
          <w:szCs w:val="28"/>
        </w:rPr>
        <w:t>го учета применяются:</w:t>
      </w:r>
      <w:r w:rsidR="003E7C28">
        <w:rPr>
          <w:rFonts w:ascii="Times New Roman" w:hAnsi="Times New Roman" w:cs="Times New Roman"/>
          <w:sz w:val="28"/>
          <w:szCs w:val="28"/>
        </w:rPr>
        <w:t xml:space="preserve"> </w:t>
      </w:r>
    </w:p>
    <w:p w:rsidR="00597CF1" w:rsidRPr="00597CF1" w:rsidRDefault="00597CF1" w:rsidP="00597CF1">
      <w:pPr>
        <w:spacing w:after="0"/>
        <w:jc w:val="both"/>
        <w:rPr>
          <w:rFonts w:ascii="Times New Roman" w:hAnsi="Times New Roman" w:cs="Times New Roman"/>
          <w:sz w:val="28"/>
          <w:szCs w:val="28"/>
        </w:rPr>
      </w:pPr>
      <w:r w:rsidRPr="00597CF1">
        <w:rPr>
          <w:rFonts w:ascii="Times New Roman" w:hAnsi="Times New Roman" w:cs="Times New Roman"/>
          <w:sz w:val="28"/>
          <w:szCs w:val="28"/>
        </w:rPr>
        <w:t>- </w:t>
      </w:r>
      <w:hyperlink r:id="rId14" w:history="1">
        <w:r w:rsidRPr="00597CF1">
          <w:rPr>
            <w:rStyle w:val="a4"/>
            <w:rFonts w:ascii="Times New Roman" w:hAnsi="Times New Roman" w:cs="Times New Roman"/>
            <w:b w:val="0"/>
            <w:color w:val="auto"/>
            <w:sz w:val="28"/>
            <w:szCs w:val="28"/>
          </w:rPr>
          <w:t>унифицированные формы первичных учетных документов</w:t>
        </w:r>
      </w:hyperlink>
      <w:r w:rsidRPr="00597CF1">
        <w:rPr>
          <w:rFonts w:ascii="Times New Roman" w:hAnsi="Times New Roman" w:cs="Times New Roman"/>
          <w:sz w:val="28"/>
          <w:szCs w:val="28"/>
        </w:rPr>
        <w:t xml:space="preserve"> и </w:t>
      </w:r>
      <w:hyperlink r:id="rId15" w:history="1">
        <w:r w:rsidRPr="00597CF1">
          <w:rPr>
            <w:rStyle w:val="a4"/>
            <w:rFonts w:ascii="Times New Roman" w:hAnsi="Times New Roman" w:cs="Times New Roman"/>
            <w:b w:val="0"/>
            <w:color w:val="auto"/>
            <w:sz w:val="28"/>
            <w:szCs w:val="28"/>
          </w:rPr>
          <w:t>регистров</w:t>
        </w:r>
      </w:hyperlink>
      <w:r w:rsidRPr="00597CF1">
        <w:rPr>
          <w:rFonts w:ascii="Times New Roman" w:hAnsi="Times New Roman" w:cs="Times New Roman"/>
          <w:b/>
          <w:sz w:val="28"/>
          <w:szCs w:val="28"/>
        </w:rPr>
        <w:t xml:space="preserve"> </w:t>
      </w:r>
      <w:r w:rsidRPr="00597CF1">
        <w:rPr>
          <w:rFonts w:ascii="Times New Roman" w:hAnsi="Times New Roman" w:cs="Times New Roman"/>
          <w:sz w:val="28"/>
          <w:szCs w:val="28"/>
        </w:rPr>
        <w:t xml:space="preserve">бухгалтерского учета, включенные в перечни, утвержденные </w:t>
      </w:r>
      <w:hyperlink r:id="rId16" w:history="1">
        <w:r w:rsidRPr="00597CF1">
          <w:rPr>
            <w:rStyle w:val="a4"/>
            <w:rFonts w:ascii="Times New Roman" w:hAnsi="Times New Roman" w:cs="Times New Roman"/>
            <w:b w:val="0"/>
            <w:color w:val="auto"/>
            <w:sz w:val="28"/>
            <w:szCs w:val="28"/>
          </w:rPr>
          <w:t>Приказом</w:t>
        </w:r>
      </w:hyperlink>
      <w:r w:rsidRPr="00597CF1">
        <w:rPr>
          <w:rFonts w:ascii="Times New Roman" w:hAnsi="Times New Roman" w:cs="Times New Roman"/>
          <w:sz w:val="28"/>
          <w:szCs w:val="28"/>
        </w:rPr>
        <w:t xml:space="preserve"> </w:t>
      </w:r>
      <w:r>
        <w:rPr>
          <w:rFonts w:ascii="Times New Roman" w:hAnsi="Times New Roman" w:cs="Times New Roman"/>
          <w:sz w:val="28"/>
          <w:szCs w:val="28"/>
        </w:rPr>
        <w:t>№</w:t>
      </w:r>
      <w:r w:rsidRPr="00597CF1">
        <w:rPr>
          <w:rFonts w:ascii="Times New Roman" w:hAnsi="Times New Roman" w:cs="Times New Roman"/>
          <w:sz w:val="28"/>
          <w:szCs w:val="28"/>
        </w:rPr>
        <w:t xml:space="preserve"> 52н</w:t>
      </w:r>
      <w:r>
        <w:rPr>
          <w:rFonts w:ascii="Times New Roman" w:hAnsi="Times New Roman" w:cs="Times New Roman"/>
          <w:sz w:val="28"/>
          <w:szCs w:val="28"/>
        </w:rPr>
        <w:t>;</w:t>
      </w:r>
    </w:p>
    <w:p w:rsidR="00597CF1" w:rsidRDefault="00597CF1" w:rsidP="00597CF1">
      <w:pPr>
        <w:spacing w:after="0"/>
        <w:jc w:val="both"/>
        <w:rPr>
          <w:rFonts w:ascii="Times New Roman" w:hAnsi="Times New Roman" w:cs="Times New Roman"/>
          <w:sz w:val="28"/>
          <w:szCs w:val="28"/>
        </w:rPr>
      </w:pPr>
      <w:r w:rsidRPr="00597CF1">
        <w:rPr>
          <w:rFonts w:ascii="Times New Roman" w:hAnsi="Times New Roman" w:cs="Times New Roman"/>
          <w:sz w:val="28"/>
          <w:szCs w:val="28"/>
        </w:rPr>
        <w:t>- формы первичных учетных документов, формы регистров бухгалтерского учета и иных документов бюджетного учета,</w:t>
      </w:r>
      <w:r>
        <w:rPr>
          <w:rFonts w:ascii="Times New Roman" w:hAnsi="Times New Roman" w:cs="Times New Roman"/>
          <w:sz w:val="28"/>
          <w:szCs w:val="28"/>
        </w:rPr>
        <w:t xml:space="preserve"> самостоятельно</w:t>
      </w:r>
      <w:r w:rsidRPr="00597CF1">
        <w:rPr>
          <w:rFonts w:ascii="Times New Roman" w:hAnsi="Times New Roman" w:cs="Times New Roman"/>
          <w:sz w:val="28"/>
          <w:szCs w:val="28"/>
        </w:rPr>
        <w:t xml:space="preserve"> разработанны</w:t>
      </w:r>
      <w:r>
        <w:rPr>
          <w:rFonts w:ascii="Times New Roman" w:hAnsi="Times New Roman" w:cs="Times New Roman"/>
          <w:sz w:val="28"/>
          <w:szCs w:val="28"/>
        </w:rPr>
        <w:t>е</w:t>
      </w:r>
      <w:r w:rsidRPr="00597CF1">
        <w:rPr>
          <w:rFonts w:ascii="Times New Roman" w:hAnsi="Times New Roman" w:cs="Times New Roman"/>
          <w:sz w:val="28"/>
          <w:szCs w:val="28"/>
        </w:rPr>
        <w:t xml:space="preserve"> в </w:t>
      </w:r>
      <w:r>
        <w:rPr>
          <w:rFonts w:ascii="Times New Roman" w:hAnsi="Times New Roman" w:cs="Times New Roman"/>
          <w:sz w:val="28"/>
          <w:szCs w:val="28"/>
        </w:rPr>
        <w:t>Учреждении содержание обязательные реквизиты</w:t>
      </w:r>
      <w:r w:rsidRPr="00597CF1">
        <w:rPr>
          <w:rFonts w:ascii="Times New Roman" w:hAnsi="Times New Roman" w:cs="Times New Roman"/>
          <w:sz w:val="28"/>
          <w:szCs w:val="28"/>
        </w:rPr>
        <w:t>,</w:t>
      </w:r>
      <w:r>
        <w:rPr>
          <w:rFonts w:ascii="Times New Roman" w:hAnsi="Times New Roman" w:cs="Times New Roman"/>
          <w:sz w:val="28"/>
          <w:szCs w:val="28"/>
        </w:rPr>
        <w:t xml:space="preserve"> указанные в ч.2 ст. 9 Закона №402-ФЗ,</w:t>
      </w:r>
      <w:r w:rsidRPr="00597CF1">
        <w:rPr>
          <w:rFonts w:ascii="Times New Roman" w:hAnsi="Times New Roman" w:cs="Times New Roman"/>
          <w:sz w:val="28"/>
          <w:szCs w:val="28"/>
        </w:rPr>
        <w:t xml:space="preserve"> образцы которых </w:t>
      </w:r>
      <w:r>
        <w:rPr>
          <w:rFonts w:ascii="Times New Roman" w:hAnsi="Times New Roman" w:cs="Times New Roman"/>
          <w:sz w:val="28"/>
          <w:szCs w:val="28"/>
        </w:rPr>
        <w:t xml:space="preserve">утверждены </w:t>
      </w:r>
      <w:r w:rsidRPr="00597CF1">
        <w:rPr>
          <w:rFonts w:ascii="Times New Roman" w:hAnsi="Times New Roman" w:cs="Times New Roman"/>
          <w:sz w:val="28"/>
          <w:szCs w:val="28"/>
        </w:rPr>
        <w:t>Учетной политик</w:t>
      </w:r>
      <w:r>
        <w:rPr>
          <w:rFonts w:ascii="Times New Roman" w:hAnsi="Times New Roman" w:cs="Times New Roman"/>
          <w:sz w:val="28"/>
          <w:szCs w:val="28"/>
        </w:rPr>
        <w:t>ой.</w:t>
      </w:r>
    </w:p>
    <w:p w:rsidR="009E1460" w:rsidRDefault="009E1460" w:rsidP="0080118F">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Регистры б</w:t>
      </w:r>
      <w:r w:rsidR="007C61F5">
        <w:rPr>
          <w:rFonts w:ascii="Times New Roman" w:hAnsi="Times New Roman" w:cs="Times New Roman"/>
          <w:sz w:val="28"/>
          <w:szCs w:val="28"/>
        </w:rPr>
        <w:t>ухгалтерско</w:t>
      </w:r>
      <w:r>
        <w:rPr>
          <w:rFonts w:ascii="Times New Roman" w:hAnsi="Times New Roman" w:cs="Times New Roman"/>
          <w:sz w:val="28"/>
          <w:szCs w:val="28"/>
        </w:rPr>
        <w:t>го учета формируются в виде книг, журналов, карточек на бумажных носителях. Формирование регистров учета и периодичность их формирования на бумажных носителях осуществляется в порядке и в сроки, установленные Учетной политикой.</w:t>
      </w:r>
    </w:p>
    <w:p w:rsidR="00500BE4" w:rsidRDefault="00ED62C1" w:rsidP="0080118F">
      <w:pPr>
        <w:spacing w:after="0"/>
        <w:ind w:firstLine="567"/>
        <w:jc w:val="both"/>
        <w:rPr>
          <w:rFonts w:ascii="Times New Roman" w:hAnsi="Times New Roman" w:cs="Times New Roman"/>
          <w:sz w:val="28"/>
          <w:szCs w:val="28"/>
        </w:rPr>
      </w:pPr>
      <w:r w:rsidRPr="003F5469">
        <w:rPr>
          <w:rFonts w:ascii="Times New Roman" w:hAnsi="Times New Roman" w:cs="Times New Roman"/>
          <w:sz w:val="28"/>
          <w:szCs w:val="28"/>
        </w:rPr>
        <w:t xml:space="preserve">Порядок представления и обработки первичных учетных документов в Учреждении регламентируется в соответствии с графиком документооборота </w:t>
      </w:r>
      <w:r w:rsidR="007E0E24" w:rsidRPr="003F5469">
        <w:rPr>
          <w:rFonts w:ascii="Times New Roman" w:hAnsi="Times New Roman" w:cs="Times New Roman"/>
          <w:sz w:val="28"/>
          <w:szCs w:val="28"/>
        </w:rPr>
        <w:t>между Учреждением и Учетным центром, который является неотъемлемой частью договора о выполнении работ по ведению бухгалтерского (бюджетного) учета по всем объектам учета, формирование регистров бухгалтерского (бюджетного) учета, составление и представление финансовой (бухгалтерской, бюджетной) отчетности.</w:t>
      </w:r>
    </w:p>
    <w:p w:rsidR="00500BE4" w:rsidRDefault="00500BE4" w:rsidP="0080118F">
      <w:pPr>
        <w:spacing w:after="0"/>
        <w:ind w:firstLine="567"/>
        <w:jc w:val="both"/>
        <w:rPr>
          <w:rFonts w:ascii="Times New Roman" w:hAnsi="Times New Roman" w:cs="Times New Roman"/>
          <w:sz w:val="28"/>
          <w:szCs w:val="28"/>
        </w:rPr>
      </w:pPr>
      <w:r w:rsidRPr="00500BE4">
        <w:rPr>
          <w:rFonts w:ascii="Times New Roman" w:hAnsi="Times New Roman" w:cs="Times New Roman"/>
          <w:sz w:val="28"/>
          <w:szCs w:val="28"/>
        </w:rPr>
        <w:t>Персональный состав комиссий, создаваемых в Учреждении, ответственные должностные лица определяются отдельными приказами по Учреждению. Деятельность комиссии по приемке</w:t>
      </w:r>
      <w:r>
        <w:rPr>
          <w:rFonts w:ascii="Times New Roman" w:hAnsi="Times New Roman" w:cs="Times New Roman"/>
          <w:sz w:val="28"/>
          <w:szCs w:val="28"/>
        </w:rPr>
        <w:t xml:space="preserve"> </w:t>
      </w:r>
      <w:r w:rsidRPr="00500BE4">
        <w:rPr>
          <w:rFonts w:ascii="Times New Roman" w:hAnsi="Times New Roman" w:cs="Times New Roman"/>
          <w:sz w:val="28"/>
          <w:szCs w:val="28"/>
        </w:rPr>
        <w:t xml:space="preserve">и выбытию основных </w:t>
      </w:r>
      <w:r w:rsidRPr="00500BE4">
        <w:rPr>
          <w:rFonts w:ascii="Times New Roman" w:hAnsi="Times New Roman" w:cs="Times New Roman"/>
          <w:sz w:val="28"/>
          <w:szCs w:val="28"/>
        </w:rPr>
        <w:lastRenderedPageBreak/>
        <w:t>средств, нематериальных активов, списанию материальных запасов, технических средств, оборудования и материалов</w:t>
      </w:r>
      <w:r>
        <w:rPr>
          <w:rFonts w:ascii="Times New Roman" w:hAnsi="Times New Roman" w:cs="Times New Roman"/>
          <w:sz w:val="28"/>
          <w:szCs w:val="28"/>
        </w:rPr>
        <w:t xml:space="preserve"> регламентируется Положением </w:t>
      </w:r>
      <w:r w:rsidRPr="003F5469">
        <w:rPr>
          <w:rFonts w:ascii="Times New Roman" w:hAnsi="Times New Roman" w:cs="Times New Roman"/>
          <w:sz w:val="28"/>
          <w:szCs w:val="28"/>
        </w:rPr>
        <w:t xml:space="preserve">о комиссии </w:t>
      </w:r>
      <w:r w:rsidR="007E0E24" w:rsidRPr="003F5469">
        <w:rPr>
          <w:rFonts w:ascii="Times New Roman" w:hAnsi="Times New Roman" w:cs="Times New Roman"/>
          <w:sz w:val="28"/>
          <w:szCs w:val="28"/>
        </w:rPr>
        <w:t>по поступлению и выбытию активов</w:t>
      </w:r>
      <w:r>
        <w:rPr>
          <w:rFonts w:ascii="Times New Roman" w:hAnsi="Times New Roman" w:cs="Times New Roman"/>
          <w:sz w:val="28"/>
          <w:szCs w:val="28"/>
        </w:rPr>
        <w:t>, утвержденным приказом Учреждения.</w:t>
      </w:r>
    </w:p>
    <w:p w:rsidR="00500BE4" w:rsidRPr="00500BE4" w:rsidRDefault="00500BE4" w:rsidP="0080118F">
      <w:pPr>
        <w:spacing w:after="0"/>
        <w:ind w:firstLine="567"/>
        <w:jc w:val="both"/>
        <w:rPr>
          <w:rFonts w:ascii="Times New Roman" w:hAnsi="Times New Roman" w:cs="Times New Roman"/>
          <w:sz w:val="28"/>
          <w:szCs w:val="28"/>
        </w:rPr>
      </w:pPr>
      <w:r w:rsidRPr="00500BE4">
        <w:rPr>
          <w:rFonts w:ascii="Times New Roman" w:hAnsi="Times New Roman" w:cs="Times New Roman"/>
          <w:sz w:val="28"/>
          <w:szCs w:val="28"/>
        </w:rPr>
        <w:t xml:space="preserve">В целях обеспечения достоверности данных бухгалтерского учета и годовой </w:t>
      </w:r>
      <w:r w:rsidR="00542A8A">
        <w:rPr>
          <w:rFonts w:ascii="Times New Roman" w:hAnsi="Times New Roman" w:cs="Times New Roman"/>
          <w:sz w:val="28"/>
          <w:szCs w:val="28"/>
        </w:rPr>
        <w:t>бюджетной (</w:t>
      </w:r>
      <w:r w:rsidRPr="00500BE4">
        <w:rPr>
          <w:rFonts w:ascii="Times New Roman" w:hAnsi="Times New Roman" w:cs="Times New Roman"/>
          <w:sz w:val="28"/>
          <w:szCs w:val="28"/>
        </w:rPr>
        <w:t>бухгалтерской</w:t>
      </w:r>
      <w:r w:rsidR="00542A8A">
        <w:rPr>
          <w:rFonts w:ascii="Times New Roman" w:hAnsi="Times New Roman" w:cs="Times New Roman"/>
          <w:sz w:val="28"/>
          <w:szCs w:val="28"/>
        </w:rPr>
        <w:t>)</w:t>
      </w:r>
      <w:r w:rsidRPr="00500BE4">
        <w:rPr>
          <w:rFonts w:ascii="Times New Roman" w:hAnsi="Times New Roman" w:cs="Times New Roman"/>
          <w:sz w:val="28"/>
          <w:szCs w:val="28"/>
        </w:rPr>
        <w:t xml:space="preserve"> отчетности годовая инвентаризация имущества и обязательств, проводится не ранее чем по состоянию на 1 октября отчетного года. Инвентаризации проводятся согласно Положению об инвентаризации</w:t>
      </w:r>
      <w:r>
        <w:rPr>
          <w:rFonts w:ascii="Times New Roman" w:hAnsi="Times New Roman" w:cs="Times New Roman"/>
          <w:sz w:val="28"/>
          <w:szCs w:val="28"/>
        </w:rPr>
        <w:t>, утвержденному Учетной политикой.</w:t>
      </w:r>
      <w:r w:rsidRPr="00500BE4">
        <w:rPr>
          <w:rFonts w:ascii="Times New Roman" w:hAnsi="Times New Roman" w:cs="Times New Roman"/>
          <w:sz w:val="28"/>
          <w:szCs w:val="28"/>
        </w:rPr>
        <w:t xml:space="preserve"> </w:t>
      </w:r>
    </w:p>
    <w:p w:rsidR="00500BE4" w:rsidRDefault="00500BE4" w:rsidP="0080118F">
      <w:pPr>
        <w:spacing w:after="0"/>
        <w:ind w:firstLine="567"/>
        <w:jc w:val="both"/>
        <w:rPr>
          <w:rFonts w:ascii="Times New Roman" w:hAnsi="Times New Roman" w:cs="Times New Roman"/>
          <w:sz w:val="28"/>
          <w:szCs w:val="28"/>
        </w:rPr>
      </w:pPr>
      <w:r w:rsidRPr="00500BE4">
        <w:rPr>
          <w:rFonts w:ascii="Times New Roman" w:hAnsi="Times New Roman" w:cs="Times New Roman"/>
          <w:sz w:val="28"/>
          <w:szCs w:val="28"/>
        </w:rPr>
        <w:t>Оценка соответствия объектов имущества понятию “Актив” проводится в рамках годовой инвентаризации, проводимой в целях составления годовой отчетности.</w:t>
      </w:r>
    </w:p>
    <w:p w:rsidR="00542A8A" w:rsidRDefault="00542A8A" w:rsidP="0080118F">
      <w:pPr>
        <w:spacing w:after="0"/>
        <w:ind w:firstLine="567"/>
        <w:jc w:val="both"/>
        <w:rPr>
          <w:rFonts w:ascii="Times New Roman" w:hAnsi="Times New Roman" w:cs="Times New Roman"/>
          <w:sz w:val="28"/>
          <w:szCs w:val="28"/>
        </w:rPr>
      </w:pPr>
      <w:r>
        <w:rPr>
          <w:rFonts w:ascii="Times New Roman" w:hAnsi="Times New Roman" w:cs="Times New Roman"/>
          <w:sz w:val="28"/>
          <w:szCs w:val="28"/>
        </w:rPr>
        <w:t>В данные бюджетного (бухгалтерского) учета за отчетный год подлежит включению информация о фактах хозяйственной жизни, которые имели место в период между отчетной датой и датой подписания бюджетной (бухгалтерской) отчетности за отчетный период и оказали (могут оказать) существенное влияние на результаты деятельности Учреждения.</w:t>
      </w:r>
    </w:p>
    <w:p w:rsidR="006A7B8D" w:rsidRDefault="006A7B8D" w:rsidP="0080118F">
      <w:pPr>
        <w:spacing w:after="0"/>
        <w:ind w:firstLine="567"/>
        <w:jc w:val="both"/>
        <w:rPr>
          <w:rFonts w:ascii="Times New Roman" w:hAnsi="Times New Roman" w:cs="Times New Roman"/>
          <w:sz w:val="28"/>
          <w:szCs w:val="28"/>
        </w:rPr>
      </w:pPr>
      <w:r w:rsidRPr="006A7B8D">
        <w:rPr>
          <w:rFonts w:ascii="Times New Roman" w:hAnsi="Times New Roman" w:cs="Times New Roman"/>
          <w:bCs/>
          <w:color w:val="26282F"/>
          <w:sz w:val="28"/>
          <w:szCs w:val="28"/>
        </w:rPr>
        <w:t>Первоначальная стоимость объектов основных средств, созданных Учреждением или поступивших по</w:t>
      </w:r>
      <w:r w:rsidR="00F95987">
        <w:rPr>
          <w:rFonts w:ascii="Times New Roman" w:hAnsi="Times New Roman" w:cs="Times New Roman"/>
          <w:bCs/>
          <w:color w:val="26282F"/>
          <w:sz w:val="28"/>
          <w:szCs w:val="28"/>
        </w:rPr>
        <w:t xml:space="preserve"> </w:t>
      </w:r>
      <w:r w:rsidRPr="006A7B8D">
        <w:rPr>
          <w:rFonts w:ascii="Times New Roman" w:hAnsi="Times New Roman" w:cs="Times New Roman"/>
          <w:bCs/>
          <w:color w:val="26282F"/>
          <w:sz w:val="28"/>
          <w:szCs w:val="28"/>
        </w:rPr>
        <w:t>обменным</w:t>
      </w:r>
      <w:r w:rsidR="00F95987">
        <w:rPr>
          <w:rFonts w:ascii="Times New Roman" w:hAnsi="Times New Roman" w:cs="Times New Roman"/>
          <w:bCs/>
          <w:color w:val="26282F"/>
          <w:sz w:val="28"/>
          <w:szCs w:val="28"/>
        </w:rPr>
        <w:t xml:space="preserve"> </w:t>
      </w:r>
      <w:r w:rsidRPr="006A7B8D">
        <w:rPr>
          <w:rFonts w:ascii="Times New Roman" w:hAnsi="Times New Roman" w:cs="Times New Roman"/>
          <w:bCs/>
          <w:color w:val="26282F"/>
          <w:sz w:val="28"/>
          <w:szCs w:val="28"/>
        </w:rPr>
        <w:t>операциям</w:t>
      </w:r>
      <w:r w:rsidR="00F95987">
        <w:rPr>
          <w:rFonts w:ascii="Times New Roman" w:hAnsi="Times New Roman" w:cs="Times New Roman"/>
          <w:bCs/>
          <w:color w:val="26282F"/>
          <w:sz w:val="28"/>
          <w:szCs w:val="28"/>
        </w:rPr>
        <w:t>,</w:t>
      </w:r>
      <w:r w:rsidRPr="006A7B8D">
        <w:rPr>
          <w:rFonts w:ascii="Times New Roman" w:hAnsi="Times New Roman" w:cs="Times New Roman"/>
          <w:sz w:val="28"/>
          <w:szCs w:val="28"/>
        </w:rPr>
        <w:t xml:space="preserve"> определяется в сумме фактически произведенных капитальных вложений, формируемых с учетом налога на добавленную стоимость. При поступлении нефинансовых активов, полученных в рамках необменных операций, справедливая стоимость объектов имущества определяется комиссией </w:t>
      </w:r>
      <w:r w:rsidR="00F95987" w:rsidRPr="00500BE4">
        <w:rPr>
          <w:rFonts w:ascii="Times New Roman" w:hAnsi="Times New Roman" w:cs="Times New Roman"/>
          <w:sz w:val="28"/>
          <w:szCs w:val="28"/>
        </w:rPr>
        <w:t>по приемке</w:t>
      </w:r>
      <w:r w:rsidR="00F95987">
        <w:rPr>
          <w:rFonts w:ascii="Times New Roman" w:hAnsi="Times New Roman" w:cs="Times New Roman"/>
          <w:sz w:val="28"/>
          <w:szCs w:val="28"/>
        </w:rPr>
        <w:t xml:space="preserve"> </w:t>
      </w:r>
      <w:r w:rsidR="00F95987" w:rsidRPr="00500BE4">
        <w:rPr>
          <w:rFonts w:ascii="Times New Roman" w:hAnsi="Times New Roman" w:cs="Times New Roman"/>
          <w:sz w:val="28"/>
          <w:szCs w:val="28"/>
        </w:rPr>
        <w:t>и выбытию основных средств, нематериальных активов, списанию материальных запасов, технических средств, оборудования и материалов</w:t>
      </w:r>
      <w:r w:rsidR="00F95987" w:rsidRPr="006A7B8D">
        <w:rPr>
          <w:rFonts w:ascii="Times New Roman" w:hAnsi="Times New Roman" w:cs="Times New Roman"/>
          <w:sz w:val="28"/>
          <w:szCs w:val="28"/>
        </w:rPr>
        <w:t xml:space="preserve"> </w:t>
      </w:r>
      <w:r w:rsidRPr="006A7B8D">
        <w:rPr>
          <w:rFonts w:ascii="Times New Roman" w:hAnsi="Times New Roman" w:cs="Times New Roman"/>
          <w:sz w:val="28"/>
          <w:szCs w:val="28"/>
        </w:rPr>
        <w:t>методом рыночных цен. Объекты основных средств, полученные субъектом учета от собственника (учредителя), иной организации государственного сектора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w:t>
      </w:r>
      <w:r w:rsidR="00126803">
        <w:rPr>
          <w:rFonts w:ascii="Times New Roman" w:hAnsi="Times New Roman" w:cs="Times New Roman"/>
          <w:sz w:val="28"/>
          <w:szCs w:val="28"/>
        </w:rPr>
        <w:t xml:space="preserve"> </w:t>
      </w:r>
    </w:p>
    <w:p w:rsidR="001A57B0" w:rsidRDefault="001A57B0" w:rsidP="0080118F">
      <w:pPr>
        <w:spacing w:after="0"/>
        <w:ind w:firstLine="567"/>
        <w:jc w:val="both"/>
        <w:rPr>
          <w:rStyle w:val="a3"/>
          <w:rFonts w:ascii="Times New Roman" w:hAnsi="Times New Roman" w:cs="Times New Roman"/>
          <w:b w:val="0"/>
          <w:bCs w:val="0"/>
          <w:sz w:val="28"/>
          <w:szCs w:val="28"/>
        </w:rPr>
      </w:pPr>
      <w:r>
        <w:rPr>
          <w:rFonts w:ascii="Times New Roman" w:hAnsi="Times New Roman" w:cs="Times New Roman"/>
          <w:sz w:val="28"/>
          <w:szCs w:val="28"/>
        </w:rPr>
        <w:t>Для обеспечения контроля за сохранностью основных средств каждому объекту, стоимостью свыше 10000,00 (десять тысяч) рублей присваивается уникальный инвентарный номер, независимо от того, находится ли объект в эксплуатации, запасе или на консервации</w:t>
      </w:r>
      <w:r w:rsidRPr="001A57B0">
        <w:rPr>
          <w:rFonts w:ascii="Times New Roman" w:hAnsi="Times New Roman" w:cs="Times New Roman"/>
          <w:sz w:val="28"/>
          <w:szCs w:val="28"/>
        </w:rPr>
        <w:t xml:space="preserve">. </w:t>
      </w:r>
      <w:bookmarkStart w:id="2" w:name="OLE_LINK142"/>
      <w:bookmarkStart w:id="3" w:name="OLE_LINK143"/>
      <w:bookmarkStart w:id="4" w:name="OLE_LINK144"/>
      <w:r w:rsidRPr="001A57B0">
        <w:rPr>
          <w:rFonts w:ascii="Times New Roman" w:hAnsi="Times New Roman" w:cs="Times New Roman"/>
          <w:sz w:val="28"/>
          <w:szCs w:val="28"/>
        </w:rPr>
        <w:t>Инвентарный номер основного средства состоит из тринадцати знаков и формируется по следующим правилам:</w:t>
      </w:r>
      <w:r>
        <w:rPr>
          <w:rFonts w:ascii="Times New Roman" w:hAnsi="Times New Roman" w:cs="Times New Roman"/>
          <w:sz w:val="28"/>
          <w:szCs w:val="28"/>
        </w:rPr>
        <w:t xml:space="preserve"> </w:t>
      </w:r>
      <w:r w:rsidRPr="001A57B0">
        <w:rPr>
          <w:rStyle w:val="a3"/>
          <w:rFonts w:ascii="Times New Roman" w:hAnsi="Times New Roman" w:cs="Times New Roman"/>
          <w:b w:val="0"/>
          <w:bCs w:val="0"/>
          <w:sz w:val="28"/>
          <w:szCs w:val="28"/>
        </w:rPr>
        <w:t>- в первых двух знаках указывается буквенное значение, затем - код вида финансового обеспечения деятельности, в последующих семи знаках указывается синтетический счет объекта учета, в последующих знаках указывается порядковый номер основного средства в рамках общей нумерации объектов основных средств в учреждении.</w:t>
      </w:r>
    </w:p>
    <w:p w:rsidR="00126803" w:rsidRDefault="00126803" w:rsidP="0080118F">
      <w:pPr>
        <w:spacing w:after="0"/>
        <w:ind w:firstLine="567"/>
        <w:jc w:val="both"/>
        <w:rPr>
          <w:rFonts w:ascii="Times New Roman" w:hAnsi="Times New Roman" w:cs="Times New Roman"/>
          <w:sz w:val="28"/>
          <w:szCs w:val="28"/>
        </w:rPr>
      </w:pPr>
      <w:r>
        <w:rPr>
          <w:rStyle w:val="a3"/>
          <w:rFonts w:ascii="Times New Roman" w:hAnsi="Times New Roman" w:cs="Times New Roman"/>
          <w:b w:val="0"/>
          <w:bCs w:val="0"/>
          <w:sz w:val="28"/>
          <w:szCs w:val="28"/>
        </w:rPr>
        <w:lastRenderedPageBreak/>
        <w:t xml:space="preserve">Срок полезного использования </w:t>
      </w:r>
      <w:r w:rsidR="00D66026">
        <w:rPr>
          <w:rStyle w:val="a3"/>
          <w:rFonts w:ascii="Times New Roman" w:hAnsi="Times New Roman" w:cs="Times New Roman"/>
          <w:b w:val="0"/>
          <w:bCs w:val="0"/>
          <w:sz w:val="28"/>
          <w:szCs w:val="28"/>
        </w:rPr>
        <w:t>нефинансового актива</w:t>
      </w:r>
      <w:r>
        <w:rPr>
          <w:rStyle w:val="a3"/>
          <w:rFonts w:ascii="Times New Roman" w:hAnsi="Times New Roman" w:cs="Times New Roman"/>
          <w:b w:val="0"/>
          <w:bCs w:val="0"/>
          <w:sz w:val="28"/>
          <w:szCs w:val="28"/>
        </w:rPr>
        <w:t xml:space="preserve"> определяется </w:t>
      </w:r>
      <w:r w:rsidR="00D66026">
        <w:rPr>
          <w:rStyle w:val="a3"/>
          <w:rFonts w:ascii="Times New Roman" w:hAnsi="Times New Roman" w:cs="Times New Roman"/>
          <w:b w:val="0"/>
          <w:bCs w:val="0"/>
          <w:sz w:val="28"/>
          <w:szCs w:val="28"/>
        </w:rPr>
        <w:t xml:space="preserve">исходя из рекомендаций, содержащихся в документах производителя и на основании решения комиссии </w:t>
      </w:r>
      <w:r w:rsidR="00D66026" w:rsidRPr="00500BE4">
        <w:rPr>
          <w:rFonts w:ascii="Times New Roman" w:hAnsi="Times New Roman" w:cs="Times New Roman"/>
          <w:sz w:val="28"/>
          <w:szCs w:val="28"/>
        </w:rPr>
        <w:t>по приемке</w:t>
      </w:r>
      <w:r w:rsidR="00D66026">
        <w:rPr>
          <w:rFonts w:ascii="Times New Roman" w:hAnsi="Times New Roman" w:cs="Times New Roman"/>
          <w:sz w:val="28"/>
          <w:szCs w:val="28"/>
        </w:rPr>
        <w:t xml:space="preserve"> </w:t>
      </w:r>
      <w:r w:rsidR="00D66026" w:rsidRPr="00500BE4">
        <w:rPr>
          <w:rFonts w:ascii="Times New Roman" w:hAnsi="Times New Roman" w:cs="Times New Roman"/>
          <w:sz w:val="28"/>
          <w:szCs w:val="28"/>
        </w:rPr>
        <w:t>и выбытию основных средств, нематериальных активов, списанию материальных запасов, технических средств, оборудования и материалов</w:t>
      </w:r>
      <w:r w:rsidR="00D66026">
        <w:rPr>
          <w:rFonts w:ascii="Times New Roman" w:hAnsi="Times New Roman" w:cs="Times New Roman"/>
          <w:sz w:val="28"/>
          <w:szCs w:val="28"/>
        </w:rPr>
        <w:t>.</w:t>
      </w:r>
    </w:p>
    <w:p w:rsidR="0095197C" w:rsidRDefault="0095197C" w:rsidP="0080118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Справедливая стоимость нефинансовых активов </w:t>
      </w:r>
      <w:r w:rsidR="00DF353B">
        <w:rPr>
          <w:rFonts w:ascii="Times New Roman" w:hAnsi="Times New Roman" w:cs="Times New Roman"/>
          <w:sz w:val="28"/>
          <w:szCs w:val="28"/>
        </w:rPr>
        <w:t>определяется методом рыночных цен.</w:t>
      </w:r>
    </w:p>
    <w:p w:rsidR="004C65E1" w:rsidRPr="004C65E1" w:rsidRDefault="009D1936" w:rsidP="0080118F">
      <w:pPr>
        <w:pStyle w:val="a9"/>
        <w:ind w:firstLine="567"/>
        <w:jc w:val="both"/>
        <w:rPr>
          <w:sz w:val="28"/>
          <w:szCs w:val="28"/>
        </w:rPr>
      </w:pPr>
      <w:r>
        <w:rPr>
          <w:rStyle w:val="a3"/>
          <w:b w:val="0"/>
          <w:bCs w:val="0"/>
          <w:sz w:val="28"/>
          <w:szCs w:val="28"/>
        </w:rPr>
        <w:t xml:space="preserve">Амортизация </w:t>
      </w:r>
      <w:r w:rsidR="00F16040">
        <w:rPr>
          <w:rStyle w:val="a3"/>
          <w:b w:val="0"/>
          <w:bCs w:val="0"/>
          <w:sz w:val="28"/>
          <w:szCs w:val="28"/>
        </w:rPr>
        <w:t xml:space="preserve">по всем группам основных средств, нематериальных активов стоимостью свыше 100000,00 (сто тысяч) рублей начисляется линейным методом. Сумма амортизации составных частей инвентарного объекта при совпадении сроков полезного использования объединяется. При переоценке объектов основных средств сумма накопленной амортизации, начисленной на дату переоценки, учитывается путем пересчета пропорционально изменению первоначальной стоимости объекта основных средств. </w:t>
      </w:r>
      <w:r w:rsidR="004C65E1" w:rsidRPr="004C65E1">
        <w:rPr>
          <w:sz w:val="28"/>
          <w:szCs w:val="28"/>
        </w:rPr>
        <w:t xml:space="preserve">По результатам достройки, дооборудования, реконструкции, модернизации объекта основных средств комиссией </w:t>
      </w:r>
      <w:r w:rsidR="004C65E1" w:rsidRPr="00500BE4">
        <w:rPr>
          <w:sz w:val="28"/>
          <w:szCs w:val="28"/>
        </w:rPr>
        <w:t>по приемке</w:t>
      </w:r>
      <w:r w:rsidR="004C65E1">
        <w:rPr>
          <w:sz w:val="28"/>
          <w:szCs w:val="28"/>
        </w:rPr>
        <w:t xml:space="preserve"> </w:t>
      </w:r>
      <w:r w:rsidR="004C65E1" w:rsidRPr="00500BE4">
        <w:rPr>
          <w:sz w:val="28"/>
          <w:szCs w:val="28"/>
        </w:rPr>
        <w:t>и выбытию основных средств, нематериальных активов, списанию материальных запасов, технических средств, оборудования и материалов</w:t>
      </w:r>
      <w:r w:rsidR="004C65E1" w:rsidRPr="004C65E1">
        <w:rPr>
          <w:sz w:val="28"/>
          <w:szCs w:val="28"/>
        </w:rPr>
        <w:t xml:space="preserve"> может приниматься решение о пересмотре срока полезного использования объекта в связи с изменением первоначально принятых нормативных показателей его функционирования.</w:t>
      </w:r>
      <w:r w:rsidR="004C65E1">
        <w:rPr>
          <w:sz w:val="28"/>
          <w:szCs w:val="28"/>
        </w:rPr>
        <w:t xml:space="preserve"> </w:t>
      </w:r>
      <w:r w:rsidR="004C65E1" w:rsidRPr="004C65E1">
        <w:rPr>
          <w:sz w:val="28"/>
          <w:szCs w:val="28"/>
        </w:rPr>
        <w:t xml:space="preserve">В случае пересмотра срока полезного использования начисление амортизации отражается в бюджетном учете в общеустановленном порядке с учетом требований </w:t>
      </w:r>
      <w:hyperlink r:id="rId17" w:anchor="/document/12180849/entry/2085" w:tgtFrame="_blank" w:tooltip="Открыть документ в системе Гарант" w:history="1">
        <w:r w:rsidR="004C65E1" w:rsidRPr="004C65E1">
          <w:rPr>
            <w:rStyle w:val="aa"/>
            <w:sz w:val="28"/>
            <w:szCs w:val="28"/>
          </w:rPr>
          <w:t>п. 85</w:t>
        </w:r>
      </w:hyperlink>
      <w:r w:rsidR="004C65E1" w:rsidRPr="004C65E1">
        <w:rPr>
          <w:sz w:val="28"/>
          <w:szCs w:val="28"/>
        </w:rPr>
        <w:t xml:space="preserve"> Инструкции N 157н.</w:t>
      </w:r>
    </w:p>
    <w:p w:rsidR="004C65E1" w:rsidRDefault="004C65E1" w:rsidP="004C65E1">
      <w:pPr>
        <w:pStyle w:val="a9"/>
        <w:jc w:val="both"/>
        <w:rPr>
          <w:sz w:val="28"/>
          <w:szCs w:val="28"/>
        </w:rPr>
      </w:pPr>
      <w:r w:rsidRPr="004C65E1">
        <w:rPr>
          <w:sz w:val="28"/>
          <w:szCs w:val="28"/>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 из оставшегося срока полезного использования.</w:t>
      </w:r>
    </w:p>
    <w:p w:rsidR="00340356" w:rsidRDefault="00340356" w:rsidP="0080118F">
      <w:pPr>
        <w:pStyle w:val="a9"/>
        <w:ind w:firstLine="567"/>
        <w:jc w:val="both"/>
        <w:rPr>
          <w:sz w:val="28"/>
          <w:szCs w:val="28"/>
        </w:rPr>
      </w:pPr>
      <w:r>
        <w:rPr>
          <w:sz w:val="28"/>
          <w:szCs w:val="28"/>
        </w:rPr>
        <w:t>Затраты по замене отдельных составных частей для объектов основных средств</w:t>
      </w:r>
      <w:r w:rsidR="00B3542F">
        <w:rPr>
          <w:sz w:val="28"/>
          <w:szCs w:val="28"/>
        </w:rPr>
        <w:t>, в том числе при капитальном ремонте,</w:t>
      </w:r>
      <w:r>
        <w:rPr>
          <w:sz w:val="28"/>
          <w:szCs w:val="28"/>
        </w:rPr>
        <w:t xml:space="preserve"> включаются в стоимость объекта</w:t>
      </w:r>
      <w:r w:rsidR="00945E0B">
        <w:rPr>
          <w:sz w:val="28"/>
          <w:szCs w:val="28"/>
        </w:rPr>
        <w:t xml:space="preserve">, при условии, что стоимость заменяемых частей существенна. </w:t>
      </w:r>
      <w:r w:rsidR="00B3542F" w:rsidRPr="00B3542F">
        <w:rPr>
          <w:sz w:val="28"/>
          <w:szCs w:val="28"/>
        </w:rPr>
        <w:t>Одновременно стоимость</w:t>
      </w:r>
      <w:r w:rsidR="00B3542F">
        <w:rPr>
          <w:sz w:val="28"/>
          <w:szCs w:val="28"/>
        </w:rPr>
        <w:t xml:space="preserve"> объекта</w:t>
      </w:r>
      <w:r w:rsidR="00B3542F" w:rsidRPr="00B3542F">
        <w:rPr>
          <w:sz w:val="28"/>
          <w:szCs w:val="28"/>
        </w:rPr>
        <w:t xml:space="preserve"> уменьшается на стоимость заменяемых (</w:t>
      </w:r>
      <w:proofErr w:type="spellStart"/>
      <w:r w:rsidR="00B3542F" w:rsidRPr="00B3542F">
        <w:rPr>
          <w:sz w:val="28"/>
          <w:szCs w:val="28"/>
        </w:rPr>
        <w:t>выбываемых</w:t>
      </w:r>
      <w:proofErr w:type="spellEnd"/>
      <w:r w:rsidR="00B3542F" w:rsidRPr="00B3542F">
        <w:rPr>
          <w:sz w:val="28"/>
          <w:szCs w:val="28"/>
        </w:rPr>
        <w:t>) составных частей, которая относится на текущие расходы.</w:t>
      </w:r>
      <w:r w:rsidR="00B3542F">
        <w:rPr>
          <w:sz w:val="28"/>
          <w:szCs w:val="28"/>
        </w:rPr>
        <w:t xml:space="preserve"> </w:t>
      </w:r>
      <w:r w:rsidR="00EF41E8">
        <w:rPr>
          <w:sz w:val="28"/>
          <w:szCs w:val="28"/>
        </w:rPr>
        <w:t xml:space="preserve">Данное правило применяется к </w:t>
      </w:r>
      <w:r w:rsidR="00B3542F" w:rsidRPr="00B3542F">
        <w:rPr>
          <w:sz w:val="28"/>
          <w:szCs w:val="28"/>
        </w:rPr>
        <w:t>группа</w:t>
      </w:r>
      <w:r w:rsidR="00EF41E8">
        <w:rPr>
          <w:sz w:val="28"/>
          <w:szCs w:val="28"/>
        </w:rPr>
        <w:t>м</w:t>
      </w:r>
      <w:r w:rsidR="00B3542F" w:rsidRPr="00B3542F">
        <w:rPr>
          <w:sz w:val="28"/>
          <w:szCs w:val="28"/>
        </w:rPr>
        <w:t xml:space="preserve"> основных средств</w:t>
      </w:r>
      <w:r w:rsidR="00B3542F">
        <w:rPr>
          <w:sz w:val="28"/>
          <w:szCs w:val="28"/>
        </w:rPr>
        <w:t xml:space="preserve"> «М</w:t>
      </w:r>
      <w:r w:rsidR="00B3542F" w:rsidRPr="00B3542F">
        <w:rPr>
          <w:sz w:val="28"/>
          <w:szCs w:val="28"/>
        </w:rPr>
        <w:t>ашины и оборудование</w:t>
      </w:r>
      <w:r w:rsidR="00B3542F">
        <w:rPr>
          <w:sz w:val="28"/>
          <w:szCs w:val="28"/>
        </w:rPr>
        <w:t>», «Т</w:t>
      </w:r>
      <w:r w:rsidR="00B3542F" w:rsidRPr="00B3542F">
        <w:rPr>
          <w:sz w:val="28"/>
          <w:szCs w:val="28"/>
        </w:rPr>
        <w:t>ранспортные средства</w:t>
      </w:r>
      <w:r w:rsidR="00B3542F">
        <w:rPr>
          <w:sz w:val="28"/>
          <w:szCs w:val="28"/>
        </w:rPr>
        <w:t>»</w:t>
      </w:r>
      <w:r w:rsidR="00B3542F" w:rsidRPr="00B3542F">
        <w:rPr>
          <w:sz w:val="28"/>
          <w:szCs w:val="28"/>
        </w:rPr>
        <w:t>.</w:t>
      </w:r>
    </w:p>
    <w:p w:rsidR="00945E0B" w:rsidRDefault="00945E0B" w:rsidP="0080118F">
      <w:pPr>
        <w:shd w:val="clear" w:color="auto" w:fill="FFFFFF"/>
        <w:spacing w:after="0"/>
        <w:ind w:firstLine="709"/>
        <w:jc w:val="both"/>
        <w:rPr>
          <w:rFonts w:ascii="Times New Roman" w:hAnsi="Times New Roman" w:cs="Times New Roman"/>
          <w:sz w:val="28"/>
          <w:szCs w:val="28"/>
        </w:rPr>
      </w:pPr>
      <w:r w:rsidRPr="00945E0B">
        <w:rPr>
          <w:rFonts w:ascii="Times New Roman" w:hAnsi="Times New Roman" w:cs="Times New Roman"/>
          <w:sz w:val="28"/>
          <w:szCs w:val="28"/>
        </w:rPr>
        <w:t>Мониторы, системные блоки и соответствующие компьютерные принадлежности</w:t>
      </w:r>
      <w:r>
        <w:rPr>
          <w:rFonts w:ascii="Times New Roman" w:hAnsi="Times New Roman" w:cs="Times New Roman"/>
          <w:sz w:val="28"/>
          <w:szCs w:val="28"/>
        </w:rPr>
        <w:t xml:space="preserve"> (компьютерные мыши, клавиатуры, колонки, акустические системы, микрофоны, веб-камеры и пр.)</w:t>
      </w:r>
      <w:r w:rsidRPr="00945E0B">
        <w:rPr>
          <w:rFonts w:ascii="Times New Roman" w:hAnsi="Times New Roman" w:cs="Times New Roman"/>
          <w:sz w:val="28"/>
          <w:szCs w:val="28"/>
        </w:rPr>
        <w:t xml:space="preserve"> учитываются в составе единых инвентарных объектов. При включении в состав единого инвентарного объекта перечень компонент приводится в Инвентарной карточке с указанием технических характеристик и заводских номеров.</w:t>
      </w:r>
      <w:r>
        <w:rPr>
          <w:rFonts w:ascii="Times New Roman" w:hAnsi="Times New Roman" w:cs="Times New Roman"/>
          <w:sz w:val="28"/>
          <w:szCs w:val="28"/>
        </w:rPr>
        <w:t xml:space="preserve"> Принтеры и сканеры учитываются как отдельные инвентарные объекты.</w:t>
      </w:r>
    </w:p>
    <w:p w:rsidR="00354570" w:rsidRDefault="00354570" w:rsidP="0080118F">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Объект основных средств, не соответствующих критериям актива, учитывается по остаточной стоимости (при наличии), в условной оценке один объект – один рубль (при нулевой остаточной стоимости).</w:t>
      </w:r>
    </w:p>
    <w:p w:rsidR="00115159" w:rsidRPr="00115159" w:rsidRDefault="00115159" w:rsidP="00115159">
      <w:pPr>
        <w:shd w:val="clear" w:color="auto" w:fill="FFFFFF"/>
        <w:spacing w:after="0"/>
        <w:ind w:firstLine="567"/>
        <w:jc w:val="both"/>
        <w:rPr>
          <w:rFonts w:ascii="Times New Roman" w:hAnsi="Times New Roman" w:cs="Times New Roman"/>
          <w:sz w:val="28"/>
          <w:szCs w:val="28"/>
        </w:rPr>
      </w:pPr>
      <w:r w:rsidRPr="00115159">
        <w:rPr>
          <w:rFonts w:ascii="Times New Roman" w:hAnsi="Times New Roman" w:cs="Times New Roman"/>
          <w:sz w:val="28"/>
          <w:szCs w:val="28"/>
        </w:rPr>
        <w:t>Материальные запасы принимаются к бухгалтерскому учету по первоначальной стоимости.</w:t>
      </w:r>
    </w:p>
    <w:p w:rsidR="00115159" w:rsidRPr="00115159" w:rsidRDefault="00115159" w:rsidP="00115159">
      <w:pPr>
        <w:pStyle w:val="a9"/>
        <w:ind w:firstLine="567"/>
        <w:jc w:val="both"/>
        <w:rPr>
          <w:sz w:val="28"/>
          <w:szCs w:val="28"/>
        </w:rPr>
      </w:pPr>
      <w:r w:rsidRPr="00115159">
        <w:rPr>
          <w:sz w:val="28"/>
          <w:szCs w:val="28"/>
        </w:rPr>
        <w:t xml:space="preserve">Оценка материальных запасов в бухгалтерском учете осуществляется по фактической стоимости приобретения с учетом расходов, связанных с их приобретением. При одновременном приобретении нескольких видов материальных запасов расходы распределяются пропорционально договорной цене приобретаемых материалов. Материальные запасы, полученные субъектом централизованного учета от учредителя или другой организации </w:t>
      </w:r>
      <w:proofErr w:type="spellStart"/>
      <w:r w:rsidRPr="00115159">
        <w:rPr>
          <w:sz w:val="28"/>
          <w:szCs w:val="28"/>
        </w:rPr>
        <w:t>госссектора</w:t>
      </w:r>
      <w:proofErr w:type="spellEnd"/>
      <w:r w:rsidRPr="00115159">
        <w:rPr>
          <w:sz w:val="28"/>
          <w:szCs w:val="28"/>
        </w:rPr>
        <w:t xml:space="preserve">, принимаются к учету по стоимости, которую определила передающая сторона. Выбытие (отпуск) материальных запасов осуществляется по средней фактической стоимости по каждому виду запасов (номенклатурному объекту). Материальные запасы, полученные при </w:t>
      </w:r>
      <w:proofErr w:type="spellStart"/>
      <w:r w:rsidRPr="00115159">
        <w:rPr>
          <w:sz w:val="28"/>
          <w:szCs w:val="28"/>
        </w:rPr>
        <w:t>разукомплектации</w:t>
      </w:r>
      <w:proofErr w:type="spellEnd"/>
      <w:r w:rsidRPr="00115159">
        <w:rPr>
          <w:sz w:val="28"/>
          <w:szCs w:val="28"/>
        </w:rPr>
        <w:t xml:space="preserve"> (частичной ликвидации) нефинансовых активов, принимаются к учету по текущей оценочной стоимости.</w:t>
      </w:r>
    </w:p>
    <w:p w:rsidR="00691B23" w:rsidRPr="0055056C" w:rsidRDefault="00EF41E8" w:rsidP="0080118F">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sz w:val="28"/>
          <w:szCs w:val="28"/>
        </w:rPr>
        <w:t>Платежи с безналичными денежными средствами осуществляются электронными платежными поручениями (заявками на кассовый расход), которые подписываются электронными подписями руководителя</w:t>
      </w:r>
      <w:r w:rsidR="007E0E24">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3F5469">
        <w:rPr>
          <w:rFonts w:ascii="Times New Roman" w:hAnsi="Times New Roman" w:cs="Times New Roman"/>
          <w:sz w:val="28"/>
          <w:szCs w:val="28"/>
        </w:rPr>
        <w:t xml:space="preserve">главного бухгалтера </w:t>
      </w:r>
      <w:r w:rsidR="007E0E24" w:rsidRPr="003F5469">
        <w:rPr>
          <w:rFonts w:ascii="Times New Roman" w:hAnsi="Times New Roman" w:cs="Times New Roman"/>
          <w:sz w:val="28"/>
          <w:szCs w:val="28"/>
        </w:rPr>
        <w:t>Учетного центра</w:t>
      </w:r>
      <w:r>
        <w:rPr>
          <w:rFonts w:ascii="Times New Roman" w:hAnsi="Times New Roman" w:cs="Times New Roman"/>
          <w:sz w:val="28"/>
          <w:szCs w:val="28"/>
        </w:rPr>
        <w:t>.</w:t>
      </w:r>
    </w:p>
    <w:p w:rsidR="00354570" w:rsidRPr="00945E0B" w:rsidRDefault="00EF41E8" w:rsidP="0080118F">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sz w:val="28"/>
          <w:szCs w:val="28"/>
        </w:rPr>
        <w:t>Денежные документы принимаются и учитываются по фактической себестоимости с учетом всех налогов. Состав денежных документов утвержден Учетной политикой.</w:t>
      </w:r>
    </w:p>
    <w:p w:rsidR="00CE4A45" w:rsidRDefault="00CE4A45" w:rsidP="0080118F">
      <w:pPr>
        <w:pStyle w:val="a9"/>
        <w:ind w:firstLine="567"/>
        <w:jc w:val="both"/>
        <w:rPr>
          <w:sz w:val="28"/>
          <w:szCs w:val="28"/>
        </w:rPr>
      </w:pPr>
      <w:r w:rsidRPr="00CE4A45">
        <w:rPr>
          <w:sz w:val="28"/>
          <w:szCs w:val="28"/>
        </w:rPr>
        <w:t>Порядок расчетов с подотчетными лицами установлен Положением о порядке расчетов с подотчетными лицами</w:t>
      </w:r>
      <w:r>
        <w:rPr>
          <w:sz w:val="28"/>
          <w:szCs w:val="28"/>
        </w:rPr>
        <w:t>, утвержденным Учетной политикой.</w:t>
      </w:r>
      <w:r w:rsidRPr="00CE4A45">
        <w:rPr>
          <w:sz w:val="28"/>
          <w:szCs w:val="28"/>
        </w:rPr>
        <w:t xml:space="preserve"> Отражение в учете операций по расходам, произведенным подотчетным лицом, допустимо только в объеме расходов, утвержденных </w:t>
      </w:r>
      <w:r>
        <w:rPr>
          <w:sz w:val="28"/>
          <w:szCs w:val="28"/>
        </w:rPr>
        <w:t>руководителем Учреждения,</w:t>
      </w:r>
      <w:r w:rsidRPr="00CE4A45">
        <w:rPr>
          <w:sz w:val="28"/>
          <w:szCs w:val="28"/>
        </w:rPr>
        <w:t xml:space="preserve"> согласно авансовому отчету.</w:t>
      </w:r>
    </w:p>
    <w:p w:rsidR="00CE4A45" w:rsidRPr="00CE4A45" w:rsidRDefault="00CE4A45" w:rsidP="0080118F">
      <w:pPr>
        <w:pStyle w:val="a9"/>
        <w:ind w:firstLine="567"/>
        <w:jc w:val="both"/>
        <w:rPr>
          <w:b/>
          <w:sz w:val="28"/>
          <w:szCs w:val="28"/>
        </w:rPr>
      </w:pPr>
      <w:r>
        <w:rPr>
          <w:sz w:val="28"/>
          <w:szCs w:val="28"/>
        </w:rPr>
        <w:t>В составе расходов будущих периодов отражаются расходы связанные:</w:t>
      </w:r>
    </w:p>
    <w:p w:rsidR="00CE4A45" w:rsidRPr="00CE4A45" w:rsidRDefault="00CE4A45" w:rsidP="00CE4A45">
      <w:pPr>
        <w:pStyle w:val="a9"/>
        <w:jc w:val="both"/>
        <w:rPr>
          <w:sz w:val="28"/>
          <w:szCs w:val="28"/>
        </w:rPr>
      </w:pPr>
      <w:r w:rsidRPr="00CE4A45">
        <w:rPr>
          <w:sz w:val="28"/>
          <w:szCs w:val="28"/>
        </w:rPr>
        <w:t>- со страхованием имущества, гражданской ответственности;</w:t>
      </w:r>
    </w:p>
    <w:p w:rsidR="00CE4A45" w:rsidRPr="00CE4A45" w:rsidRDefault="00CE4A45" w:rsidP="00CE4A45">
      <w:pPr>
        <w:pStyle w:val="a9"/>
        <w:jc w:val="both"/>
        <w:rPr>
          <w:sz w:val="28"/>
          <w:szCs w:val="28"/>
        </w:rPr>
      </w:pPr>
      <w:r w:rsidRPr="00CE4A45">
        <w:rPr>
          <w:sz w:val="28"/>
          <w:szCs w:val="28"/>
        </w:rPr>
        <w:t>- с выплатой отпускных, начисленных за</w:t>
      </w:r>
      <w:r w:rsidR="007701A8">
        <w:rPr>
          <w:sz w:val="28"/>
          <w:szCs w:val="28"/>
        </w:rPr>
        <w:t xml:space="preserve"> </w:t>
      </w:r>
      <w:r w:rsidRPr="00CE4A45">
        <w:rPr>
          <w:sz w:val="28"/>
          <w:szCs w:val="28"/>
        </w:rPr>
        <w:t>период</w:t>
      </w:r>
      <w:r w:rsidR="007701A8">
        <w:rPr>
          <w:sz w:val="28"/>
          <w:szCs w:val="28"/>
        </w:rPr>
        <w:t xml:space="preserve"> </w:t>
      </w:r>
      <w:r w:rsidRPr="00CE4A45">
        <w:rPr>
          <w:sz w:val="28"/>
          <w:szCs w:val="28"/>
        </w:rPr>
        <w:t xml:space="preserve">не отработанный работником; </w:t>
      </w:r>
    </w:p>
    <w:p w:rsidR="00CE4A45" w:rsidRDefault="00CE4A45" w:rsidP="00CE4A45">
      <w:pPr>
        <w:pStyle w:val="a9"/>
        <w:jc w:val="both"/>
        <w:rPr>
          <w:sz w:val="28"/>
          <w:szCs w:val="28"/>
        </w:rPr>
      </w:pPr>
      <w:r w:rsidRPr="00CE4A45">
        <w:rPr>
          <w:sz w:val="28"/>
          <w:szCs w:val="28"/>
        </w:rPr>
        <w:t>- с приобретением неисключительного права пользования в течение нескольких отчетных периодов нематериальными активами (единовременный платеж).</w:t>
      </w:r>
    </w:p>
    <w:p w:rsidR="00DB30FC" w:rsidRPr="00CE4A45" w:rsidRDefault="00DB30FC" w:rsidP="0080118F">
      <w:pPr>
        <w:pStyle w:val="a9"/>
        <w:ind w:firstLine="567"/>
        <w:jc w:val="both"/>
        <w:rPr>
          <w:sz w:val="28"/>
          <w:szCs w:val="28"/>
        </w:rPr>
      </w:pPr>
      <w:r>
        <w:rPr>
          <w:sz w:val="28"/>
          <w:szCs w:val="28"/>
        </w:rPr>
        <w:t>Признание (корректировка) расходов будущих периодов осуществляется в соответствии с положениями Учетной политики.</w:t>
      </w:r>
    </w:p>
    <w:p w:rsidR="007701A8" w:rsidRDefault="00DB30FC" w:rsidP="0080118F">
      <w:pPr>
        <w:pStyle w:val="a9"/>
        <w:ind w:firstLine="567"/>
        <w:jc w:val="both"/>
        <w:rPr>
          <w:sz w:val="28"/>
          <w:szCs w:val="28"/>
        </w:rPr>
      </w:pPr>
      <w:r>
        <w:rPr>
          <w:sz w:val="28"/>
          <w:szCs w:val="28"/>
        </w:rPr>
        <w:t>Формирование резервов предстоящих расходов (отложенных обязательств)</w:t>
      </w:r>
      <w:r w:rsidR="007701A8">
        <w:rPr>
          <w:sz w:val="28"/>
          <w:szCs w:val="28"/>
        </w:rPr>
        <w:t xml:space="preserve">, </w:t>
      </w:r>
      <w:r>
        <w:rPr>
          <w:sz w:val="28"/>
          <w:szCs w:val="28"/>
        </w:rPr>
        <w:t>осуществляется по обязательствам, неопределенным по величине и (или) времени исполнения:</w:t>
      </w:r>
    </w:p>
    <w:p w:rsidR="007701A8" w:rsidRDefault="007701A8" w:rsidP="004C65E1">
      <w:pPr>
        <w:pStyle w:val="a9"/>
        <w:jc w:val="both"/>
        <w:rPr>
          <w:sz w:val="28"/>
          <w:szCs w:val="28"/>
        </w:rPr>
      </w:pPr>
      <w:r>
        <w:rPr>
          <w:sz w:val="28"/>
          <w:szCs w:val="28"/>
        </w:rPr>
        <w:t xml:space="preserve">- связанных с предстоящей оплатой отпусков за фактически отработанное время или компенсацией за неиспользованный отпуск, в том числе при </w:t>
      </w:r>
      <w:r>
        <w:rPr>
          <w:sz w:val="28"/>
          <w:szCs w:val="28"/>
        </w:rPr>
        <w:lastRenderedPageBreak/>
        <w:t>увольнении, включая платежи на обязательное социальное страхование сотрудника Учреждения;</w:t>
      </w:r>
    </w:p>
    <w:p w:rsidR="007701A8" w:rsidRDefault="007701A8" w:rsidP="004C65E1">
      <w:pPr>
        <w:pStyle w:val="a9"/>
        <w:jc w:val="both"/>
        <w:rPr>
          <w:sz w:val="28"/>
          <w:szCs w:val="28"/>
        </w:rPr>
      </w:pPr>
      <w:r>
        <w:rPr>
          <w:sz w:val="28"/>
          <w:szCs w:val="28"/>
        </w:rPr>
        <w:t xml:space="preserve">- по обязательствам учреждения, возникающим по фактам хозяйственной деятельности, по начислению которых </w:t>
      </w:r>
      <w:r w:rsidR="00FE1B90">
        <w:rPr>
          <w:sz w:val="28"/>
          <w:szCs w:val="28"/>
        </w:rPr>
        <w:t>существует на отчетную дату по их размеру в виду отсутствия первичных учетных документов;</w:t>
      </w:r>
    </w:p>
    <w:p w:rsidR="00FE1B90" w:rsidRDefault="00FE1B90" w:rsidP="004C65E1">
      <w:pPr>
        <w:pStyle w:val="a9"/>
        <w:jc w:val="both"/>
        <w:rPr>
          <w:sz w:val="28"/>
          <w:szCs w:val="28"/>
        </w:rPr>
      </w:pPr>
      <w:r>
        <w:rPr>
          <w:sz w:val="28"/>
          <w:szCs w:val="28"/>
        </w:rPr>
        <w:t>- возникающих из претензионных требований и исков по результатам фактов хозяйственной жизни Учреждения.</w:t>
      </w:r>
    </w:p>
    <w:p w:rsidR="00FE1B90" w:rsidRDefault="00FE1B90" w:rsidP="008F5180">
      <w:pPr>
        <w:pStyle w:val="a9"/>
        <w:ind w:firstLine="567"/>
        <w:jc w:val="both"/>
        <w:rPr>
          <w:sz w:val="28"/>
          <w:szCs w:val="28"/>
        </w:rPr>
      </w:pPr>
      <w:r>
        <w:rPr>
          <w:sz w:val="28"/>
          <w:szCs w:val="28"/>
        </w:rPr>
        <w:t>Порядок формирования резервов предстоящих расходов и их использование утвержден Учетной политикой.</w:t>
      </w:r>
    </w:p>
    <w:p w:rsidR="008F5180" w:rsidRDefault="008F5180" w:rsidP="008F5180">
      <w:pPr>
        <w:pStyle w:val="ab"/>
        <w:shd w:val="clear" w:color="auto" w:fill="FFFFFF"/>
        <w:spacing w:after="0" w:line="272" w:lineRule="atLeast"/>
        <w:jc w:val="both"/>
        <w:rPr>
          <w:sz w:val="28"/>
          <w:szCs w:val="28"/>
        </w:rPr>
      </w:pPr>
      <w:r>
        <w:rPr>
          <w:sz w:val="28"/>
          <w:szCs w:val="28"/>
        </w:rPr>
        <w:t xml:space="preserve">   Учет операций с публичными обязательствами осуществляется с учетом особенностей исполнения бюджета по расходам, согласно пункту 21 Инструкции по применению Единого плана счетов, утвержденной приказом Минфина России от 01.12.2010 № 157н, в 18-м разряде номера счета указывается код «1» вида финансового обеспечения деятельности.</w:t>
      </w:r>
      <w:r>
        <w:rPr>
          <w:sz w:val="28"/>
          <w:szCs w:val="28"/>
        </w:rPr>
        <w:br/>
        <w:t>Учет ведется по кодам операций сектора государственного управления (далее – КОСГУ).   </w:t>
      </w:r>
    </w:p>
    <w:p w:rsidR="008F5180" w:rsidRDefault="008F5180" w:rsidP="008F5180">
      <w:pPr>
        <w:pStyle w:val="ab"/>
        <w:shd w:val="clear" w:color="auto" w:fill="FFFFFF"/>
        <w:spacing w:after="0" w:line="272" w:lineRule="atLeast"/>
        <w:jc w:val="both"/>
        <w:rPr>
          <w:sz w:val="28"/>
          <w:szCs w:val="28"/>
        </w:rPr>
      </w:pPr>
      <w:r>
        <w:rPr>
          <w:sz w:val="28"/>
          <w:szCs w:val="28"/>
        </w:rPr>
        <w:t xml:space="preserve">  Расходы по выплатам родителям (законным представителям) компенсации части родительской платы за содержание ребенка в государственных и муниципальных образовательных учреждениях Ставропольского края в рамках исполнения Учреждением публичных обязательств производятся по </w:t>
      </w:r>
      <w:r w:rsidRPr="008F5180">
        <w:rPr>
          <w:sz w:val="28"/>
          <w:szCs w:val="28"/>
        </w:rPr>
        <w:t>подстатье 263 «Пособия по социальной помощи населению в натуральной форме» и</w:t>
      </w:r>
      <w:r>
        <w:rPr>
          <w:sz w:val="28"/>
          <w:szCs w:val="28"/>
        </w:rPr>
        <w:t xml:space="preserve"> по подстатье 226 «Прочие работы, услуги» в части выплаты комиссии банка за перечисление денежных средств на счета родителей (законных представителей) в соответствии с </w:t>
      </w:r>
      <w:hyperlink r:id="rId18" w:history="1">
        <w:r>
          <w:rPr>
            <w:rStyle w:val="aa"/>
            <w:color w:val="auto"/>
            <w:sz w:val="28"/>
            <w:szCs w:val="28"/>
          </w:rPr>
          <w:t>Указаниями</w:t>
        </w:r>
      </w:hyperlink>
      <w:r>
        <w:rPr>
          <w:sz w:val="28"/>
          <w:szCs w:val="28"/>
        </w:rPr>
        <w:t> о порядке применения бюджетной классификации Российской Федерации, утвержденными приказом Минфина России от 01.07.2013 № 65н. </w:t>
      </w:r>
      <w:r>
        <w:rPr>
          <w:sz w:val="28"/>
          <w:szCs w:val="28"/>
        </w:rPr>
        <w:br/>
        <w:t xml:space="preserve">     Начисление выплат родителям (законным представителям) в части компенсации родительской платы за содержание ребенка в Учреждении производится в последний день отчетного месяца на основе данных по поступлению родительской платы. </w:t>
      </w:r>
    </w:p>
    <w:p w:rsidR="008F5180" w:rsidRDefault="008F5180" w:rsidP="0080118F">
      <w:pPr>
        <w:pStyle w:val="a9"/>
        <w:ind w:firstLine="567"/>
        <w:jc w:val="both"/>
        <w:rPr>
          <w:sz w:val="28"/>
          <w:szCs w:val="28"/>
        </w:rPr>
      </w:pPr>
    </w:p>
    <w:p w:rsidR="00FE1B90" w:rsidRDefault="00FE1B90" w:rsidP="0080118F">
      <w:pPr>
        <w:pStyle w:val="a9"/>
        <w:ind w:firstLine="567"/>
        <w:jc w:val="both"/>
        <w:rPr>
          <w:sz w:val="28"/>
          <w:szCs w:val="28"/>
        </w:rPr>
      </w:pPr>
      <w:r>
        <w:rPr>
          <w:sz w:val="28"/>
          <w:szCs w:val="28"/>
        </w:rPr>
        <w:t>При завершении текущего финансового года 31 декабря суммы начисленных доходов и признанных расходов по методу начисления закрываются на финансовый результат прошлых отчетных периодов без детализации по кодам бюджетной классификации и годам формирования. Дополнительные коды видов синтети</w:t>
      </w:r>
      <w:r w:rsidR="007B6E1D">
        <w:rPr>
          <w:sz w:val="28"/>
          <w:szCs w:val="28"/>
        </w:rPr>
        <w:t>ч</w:t>
      </w:r>
      <w:r>
        <w:rPr>
          <w:sz w:val="28"/>
          <w:szCs w:val="28"/>
        </w:rPr>
        <w:t>еского учета в целях</w:t>
      </w:r>
      <w:r w:rsidR="007B6E1D">
        <w:rPr>
          <w:sz w:val="28"/>
          <w:szCs w:val="28"/>
        </w:rPr>
        <w:t xml:space="preserve"> осуществления аналитического учета финансовых результатов, в рамках Учетной политики не установлены.</w:t>
      </w:r>
    </w:p>
    <w:p w:rsidR="007B6E1D" w:rsidRDefault="007B6E1D" w:rsidP="0080118F">
      <w:pPr>
        <w:pStyle w:val="a9"/>
        <w:ind w:firstLine="567"/>
        <w:jc w:val="both"/>
        <w:rPr>
          <w:sz w:val="28"/>
          <w:szCs w:val="28"/>
        </w:rPr>
      </w:pPr>
      <w:r>
        <w:rPr>
          <w:sz w:val="28"/>
          <w:szCs w:val="28"/>
        </w:rPr>
        <w:t xml:space="preserve">Учетной политикой определен порядок принятия </w:t>
      </w:r>
      <w:r w:rsidR="008F11D8">
        <w:rPr>
          <w:sz w:val="28"/>
          <w:szCs w:val="28"/>
        </w:rPr>
        <w:t>обязательств</w:t>
      </w:r>
      <w:r>
        <w:rPr>
          <w:sz w:val="28"/>
          <w:szCs w:val="28"/>
        </w:rPr>
        <w:t xml:space="preserve"> и денежных обязательств Учреждения.</w:t>
      </w:r>
    </w:p>
    <w:p w:rsidR="008F11D8" w:rsidRDefault="00DB30FC" w:rsidP="00BE5EA7">
      <w:pPr>
        <w:pStyle w:val="a9"/>
        <w:ind w:firstLine="567"/>
        <w:jc w:val="both"/>
        <w:rPr>
          <w:sz w:val="28"/>
          <w:szCs w:val="28"/>
        </w:rPr>
      </w:pPr>
      <w:r w:rsidRPr="007B6E1D">
        <w:rPr>
          <w:sz w:val="28"/>
          <w:szCs w:val="28"/>
        </w:rPr>
        <w:t xml:space="preserve"> </w:t>
      </w:r>
      <w:r w:rsidR="00A56612">
        <w:rPr>
          <w:sz w:val="28"/>
          <w:szCs w:val="28"/>
        </w:rPr>
        <w:t xml:space="preserve">Налоговый учет в Учреждении ведется в соответствии с требованиями Налогового Кодекса Российской Федерации и иными </w:t>
      </w:r>
      <w:r w:rsidR="005304F4">
        <w:rPr>
          <w:sz w:val="28"/>
          <w:szCs w:val="28"/>
        </w:rPr>
        <w:t xml:space="preserve">нормативными правовыми актами, регулирующими вопросы организации налогового учета </w:t>
      </w:r>
      <w:r w:rsidR="005304F4">
        <w:rPr>
          <w:sz w:val="28"/>
          <w:szCs w:val="28"/>
        </w:rPr>
        <w:lastRenderedPageBreak/>
        <w:t xml:space="preserve">и отчетности. Учреждение </w:t>
      </w:r>
      <w:r w:rsidR="005304F4" w:rsidRPr="008478D3">
        <w:rPr>
          <w:sz w:val="28"/>
          <w:szCs w:val="28"/>
        </w:rPr>
        <w:t>применяет общую систему налогообложения</w:t>
      </w:r>
      <w:r w:rsidR="005304F4">
        <w:rPr>
          <w:sz w:val="28"/>
          <w:szCs w:val="28"/>
        </w:rPr>
        <w:t xml:space="preserve">. </w:t>
      </w:r>
      <w:r w:rsidR="00BE5EA7">
        <w:rPr>
          <w:noProof/>
          <w:sz w:val="28"/>
          <w:szCs w:val="28"/>
        </w:rPr>
        <w:drawing>
          <wp:inline distT="0" distB="0" distL="0" distR="0">
            <wp:extent cx="5939790" cy="8397875"/>
            <wp:effectExtent l="19050" t="0" r="3810" b="0"/>
            <wp:docPr id="1" name="Рисунок 1" descr="C:\Users\Vip\Desktop\img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p\Desktop\img246.jpg"/>
                    <pic:cNvPicPr>
                      <a:picLocks noChangeAspect="1" noChangeArrowheads="1"/>
                    </pic:cNvPicPr>
                  </pic:nvPicPr>
                  <pic:blipFill>
                    <a:blip r:embed="rId19" cstate="print"/>
                    <a:srcRect/>
                    <a:stretch>
                      <a:fillRect/>
                    </a:stretch>
                  </pic:blipFill>
                  <pic:spPr bwMode="auto">
                    <a:xfrm>
                      <a:off x="0" y="0"/>
                      <a:ext cx="5939790" cy="8397875"/>
                    </a:xfrm>
                    <a:prstGeom prst="rect">
                      <a:avLst/>
                    </a:prstGeom>
                    <a:noFill/>
                    <a:ln w="9525">
                      <a:noFill/>
                      <a:miter lim="800000"/>
                      <a:headEnd/>
                      <a:tailEnd/>
                    </a:ln>
                  </pic:spPr>
                </pic:pic>
              </a:graphicData>
            </a:graphic>
          </wp:inline>
        </w:drawing>
      </w:r>
    </w:p>
    <w:bookmarkEnd w:id="2"/>
    <w:bookmarkEnd w:id="3"/>
    <w:bookmarkEnd w:id="4"/>
    <w:p w:rsidR="00AD25C7" w:rsidRPr="00AD25C7" w:rsidRDefault="00AD25C7">
      <w:pPr>
        <w:spacing w:after="0"/>
        <w:jc w:val="both"/>
        <w:rPr>
          <w:rFonts w:ascii="Times New Roman" w:hAnsi="Times New Roman" w:cs="Times New Roman"/>
          <w:sz w:val="28"/>
          <w:szCs w:val="28"/>
        </w:rPr>
      </w:pPr>
    </w:p>
    <w:sectPr w:rsidR="00AD25C7" w:rsidRPr="00AD25C7" w:rsidSect="008478D3">
      <w:pgSz w:w="11906" w:h="16838"/>
      <w:pgMar w:top="1021" w:right="851"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F588E"/>
    <w:multiLevelType w:val="multilevel"/>
    <w:tmpl w:val="E372284A"/>
    <w:lvl w:ilvl="0">
      <w:start w:val="1"/>
      <w:numFmt w:val="decimal"/>
      <w:lvlText w:val="%1."/>
      <w:lvlJc w:val="left"/>
      <w:pPr>
        <w:ind w:left="720" w:hanging="360"/>
      </w:pPr>
      <w:rPr>
        <w:rFonts w:cs="Times New Roman" w:hint="default"/>
      </w:rPr>
    </w:lvl>
    <w:lvl w:ilvl="1">
      <w:start w:val="5"/>
      <w:numFmt w:val="decimal"/>
      <w:isLgl/>
      <w:lvlText w:val="%1.%2."/>
      <w:lvlJc w:val="left"/>
      <w:pPr>
        <w:ind w:left="1429" w:hanging="720"/>
      </w:pPr>
      <w:rPr>
        <w:rFonts w:cs="Times New Roman" w:hint="default"/>
        <w:b/>
      </w:rPr>
    </w:lvl>
    <w:lvl w:ilvl="2">
      <w:start w:val="1"/>
      <w:numFmt w:val="decimal"/>
      <w:isLgl/>
      <w:lvlText w:val="%1.%2.%3."/>
      <w:lvlJc w:val="left"/>
      <w:pPr>
        <w:ind w:left="1494" w:hanging="720"/>
      </w:pPr>
      <w:rPr>
        <w:rFonts w:cs="Times New Roman" w:hint="default"/>
        <w:b/>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D25C7"/>
    <w:rsid w:val="0007128C"/>
    <w:rsid w:val="000A14D9"/>
    <w:rsid w:val="000D619F"/>
    <w:rsid w:val="000D76B6"/>
    <w:rsid w:val="00115159"/>
    <w:rsid w:val="00126803"/>
    <w:rsid w:val="001A57B0"/>
    <w:rsid w:val="002B6B42"/>
    <w:rsid w:val="00312EF5"/>
    <w:rsid w:val="00340356"/>
    <w:rsid w:val="0034331E"/>
    <w:rsid w:val="003511B5"/>
    <w:rsid w:val="00354570"/>
    <w:rsid w:val="003A0571"/>
    <w:rsid w:val="003E7C28"/>
    <w:rsid w:val="003F5469"/>
    <w:rsid w:val="00480BBF"/>
    <w:rsid w:val="0048245E"/>
    <w:rsid w:val="004C65E1"/>
    <w:rsid w:val="004D7FE1"/>
    <w:rsid w:val="00500BE4"/>
    <w:rsid w:val="005304F4"/>
    <w:rsid w:val="00542A8A"/>
    <w:rsid w:val="0055056C"/>
    <w:rsid w:val="00597CF1"/>
    <w:rsid w:val="00691B23"/>
    <w:rsid w:val="006A7623"/>
    <w:rsid w:val="006A7B8D"/>
    <w:rsid w:val="006E2508"/>
    <w:rsid w:val="0072653B"/>
    <w:rsid w:val="007701A8"/>
    <w:rsid w:val="007B6E1D"/>
    <w:rsid w:val="007C61F5"/>
    <w:rsid w:val="007E018E"/>
    <w:rsid w:val="007E0E24"/>
    <w:rsid w:val="007E13E3"/>
    <w:rsid w:val="0080118F"/>
    <w:rsid w:val="008478D3"/>
    <w:rsid w:val="008E51CD"/>
    <w:rsid w:val="008F11D8"/>
    <w:rsid w:val="008F5180"/>
    <w:rsid w:val="00923BE7"/>
    <w:rsid w:val="00945E0B"/>
    <w:rsid w:val="0095197C"/>
    <w:rsid w:val="009A5564"/>
    <w:rsid w:val="009C7571"/>
    <w:rsid w:val="009D1936"/>
    <w:rsid w:val="009E1460"/>
    <w:rsid w:val="00A56612"/>
    <w:rsid w:val="00A90F15"/>
    <w:rsid w:val="00AB24B2"/>
    <w:rsid w:val="00AD25C7"/>
    <w:rsid w:val="00B10A9F"/>
    <w:rsid w:val="00B11101"/>
    <w:rsid w:val="00B3542F"/>
    <w:rsid w:val="00B81881"/>
    <w:rsid w:val="00B87B60"/>
    <w:rsid w:val="00BB5F8D"/>
    <w:rsid w:val="00BE5EA7"/>
    <w:rsid w:val="00BF5B9F"/>
    <w:rsid w:val="00CE4A45"/>
    <w:rsid w:val="00D66026"/>
    <w:rsid w:val="00D802A9"/>
    <w:rsid w:val="00DB30FC"/>
    <w:rsid w:val="00DD18F7"/>
    <w:rsid w:val="00DF353B"/>
    <w:rsid w:val="00E008AC"/>
    <w:rsid w:val="00E253A7"/>
    <w:rsid w:val="00ED62C1"/>
    <w:rsid w:val="00EF41E8"/>
    <w:rsid w:val="00F16040"/>
    <w:rsid w:val="00F95987"/>
    <w:rsid w:val="00FD4898"/>
    <w:rsid w:val="00FE1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5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8E51CD"/>
    <w:rPr>
      <w:b/>
      <w:bCs/>
      <w:color w:val="26282F"/>
    </w:rPr>
  </w:style>
  <w:style w:type="character" w:customStyle="1" w:styleId="a4">
    <w:name w:val="Гипертекстовая ссылка"/>
    <w:basedOn w:val="a3"/>
    <w:uiPriority w:val="99"/>
    <w:rsid w:val="007E13E3"/>
    <w:rPr>
      <w:b/>
      <w:bCs/>
      <w:color w:val="106BBE"/>
    </w:rPr>
  </w:style>
  <w:style w:type="paragraph" w:styleId="a5">
    <w:name w:val="Body Text"/>
    <w:basedOn w:val="a"/>
    <w:link w:val="a6"/>
    <w:rsid w:val="007E13E3"/>
    <w:pPr>
      <w:suppressAutoHyphens/>
      <w:spacing w:after="120" w:line="240" w:lineRule="auto"/>
      <w:jc w:val="both"/>
    </w:pPr>
    <w:rPr>
      <w:rFonts w:ascii="Times New Roman" w:eastAsia="Times New Roman" w:hAnsi="Times New Roman" w:cs="Times New Roman"/>
      <w:sz w:val="28"/>
      <w:szCs w:val="24"/>
      <w:lang w:eastAsia="ar-SA"/>
    </w:rPr>
  </w:style>
  <w:style w:type="character" w:customStyle="1" w:styleId="a6">
    <w:name w:val="Основной текст Знак"/>
    <w:basedOn w:val="a0"/>
    <w:link w:val="a5"/>
    <w:rsid w:val="007E13E3"/>
    <w:rPr>
      <w:rFonts w:ascii="Times New Roman" w:eastAsia="Times New Roman" w:hAnsi="Times New Roman" w:cs="Times New Roman"/>
      <w:sz w:val="28"/>
      <w:szCs w:val="24"/>
      <w:lang w:eastAsia="ar-SA"/>
    </w:rPr>
  </w:style>
  <w:style w:type="paragraph" w:styleId="a7">
    <w:name w:val="List Paragraph"/>
    <w:basedOn w:val="a"/>
    <w:uiPriority w:val="34"/>
    <w:qFormat/>
    <w:rsid w:val="00500BE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8">
    <w:name w:val="Прижатый влево"/>
    <w:basedOn w:val="a"/>
    <w:next w:val="a"/>
    <w:uiPriority w:val="99"/>
    <w:rsid w:val="006A7B8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9">
    <w:name w:val="No Spacing"/>
    <w:uiPriority w:val="1"/>
    <w:qFormat/>
    <w:rsid w:val="004C65E1"/>
    <w:pPr>
      <w:spacing w:after="0" w:line="240" w:lineRule="auto"/>
    </w:pPr>
    <w:rPr>
      <w:rFonts w:ascii="Times New Roman" w:eastAsia="Times New Roman" w:hAnsi="Times New Roman" w:cs="Times New Roman"/>
      <w:sz w:val="24"/>
      <w:szCs w:val="24"/>
      <w:lang w:eastAsia="ru-RU"/>
    </w:rPr>
  </w:style>
  <w:style w:type="character" w:customStyle="1" w:styleId="enumerated">
    <w:name w:val="enumerated"/>
    <w:basedOn w:val="a0"/>
    <w:rsid w:val="004C65E1"/>
  </w:style>
  <w:style w:type="character" w:styleId="aa">
    <w:name w:val="Hyperlink"/>
    <w:uiPriority w:val="99"/>
    <w:semiHidden/>
    <w:unhideWhenUsed/>
    <w:rsid w:val="004C65E1"/>
    <w:rPr>
      <w:strike w:val="0"/>
      <w:dstrike w:val="0"/>
      <w:color w:val="000000"/>
      <w:u w:val="none"/>
      <w:effect w:val="none"/>
    </w:rPr>
  </w:style>
  <w:style w:type="paragraph" w:styleId="ab">
    <w:name w:val="Normal (Web)"/>
    <w:basedOn w:val="a"/>
    <w:uiPriority w:val="99"/>
    <w:semiHidden/>
    <w:unhideWhenUsed/>
    <w:rsid w:val="008F5180"/>
    <w:pPr>
      <w:spacing w:before="100" w:beforeAutospacing="1" w:after="119"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E5EA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E5E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8E51CD"/>
    <w:rPr>
      <w:b/>
      <w:bCs/>
      <w:color w:val="26282F"/>
    </w:rPr>
  </w:style>
  <w:style w:type="character" w:customStyle="1" w:styleId="a4">
    <w:name w:val="Гипертекстовая ссылка"/>
    <w:basedOn w:val="a3"/>
    <w:uiPriority w:val="99"/>
    <w:rsid w:val="007E13E3"/>
    <w:rPr>
      <w:b/>
      <w:bCs/>
      <w:color w:val="106BBE"/>
    </w:rPr>
  </w:style>
  <w:style w:type="paragraph" w:styleId="a5">
    <w:name w:val="Body Text"/>
    <w:basedOn w:val="a"/>
    <w:link w:val="a6"/>
    <w:rsid w:val="007E13E3"/>
    <w:pPr>
      <w:suppressAutoHyphens/>
      <w:spacing w:after="120" w:line="240" w:lineRule="auto"/>
      <w:jc w:val="both"/>
    </w:pPr>
    <w:rPr>
      <w:rFonts w:ascii="Times New Roman" w:eastAsia="Times New Roman" w:hAnsi="Times New Roman" w:cs="Times New Roman"/>
      <w:sz w:val="28"/>
      <w:szCs w:val="24"/>
      <w:lang w:eastAsia="ar-SA"/>
    </w:rPr>
  </w:style>
  <w:style w:type="character" w:customStyle="1" w:styleId="a6">
    <w:name w:val="Основной текст Знак"/>
    <w:basedOn w:val="a0"/>
    <w:link w:val="a5"/>
    <w:rsid w:val="007E13E3"/>
    <w:rPr>
      <w:rFonts w:ascii="Times New Roman" w:eastAsia="Times New Roman" w:hAnsi="Times New Roman" w:cs="Times New Roman"/>
      <w:sz w:val="28"/>
      <w:szCs w:val="24"/>
      <w:lang w:eastAsia="ar-SA"/>
    </w:rPr>
  </w:style>
  <w:style w:type="paragraph" w:styleId="a7">
    <w:name w:val="List Paragraph"/>
    <w:basedOn w:val="a"/>
    <w:uiPriority w:val="34"/>
    <w:qFormat/>
    <w:rsid w:val="00500BE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8">
    <w:name w:val="Прижатый влево"/>
    <w:basedOn w:val="a"/>
    <w:next w:val="a"/>
    <w:uiPriority w:val="99"/>
    <w:rsid w:val="006A7B8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9">
    <w:name w:val="No Spacing"/>
    <w:uiPriority w:val="1"/>
    <w:qFormat/>
    <w:rsid w:val="004C65E1"/>
    <w:pPr>
      <w:spacing w:after="0" w:line="240" w:lineRule="auto"/>
    </w:pPr>
    <w:rPr>
      <w:rFonts w:ascii="Times New Roman" w:eastAsia="Times New Roman" w:hAnsi="Times New Roman" w:cs="Times New Roman"/>
      <w:sz w:val="24"/>
      <w:szCs w:val="24"/>
      <w:lang w:eastAsia="ru-RU"/>
    </w:rPr>
  </w:style>
  <w:style w:type="character" w:customStyle="1" w:styleId="enumerated">
    <w:name w:val="enumerated"/>
    <w:basedOn w:val="a0"/>
    <w:rsid w:val="004C65E1"/>
  </w:style>
  <w:style w:type="character" w:styleId="aa">
    <w:name w:val="Hyperlink"/>
    <w:uiPriority w:val="99"/>
    <w:semiHidden/>
    <w:unhideWhenUsed/>
    <w:rsid w:val="004C65E1"/>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0849.2000" TargetMode="External"/><Relationship Id="rId13" Type="http://schemas.openxmlformats.org/officeDocument/2006/relationships/hyperlink" Target="garantF1://12080849.0" TargetMode="External"/><Relationship Id="rId18" Type="http://schemas.openxmlformats.org/officeDocument/2006/relationships/hyperlink" Target="https://www.referent.ru/1/1987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71486636.0" TargetMode="External"/><Relationship Id="rId12" Type="http://schemas.openxmlformats.org/officeDocument/2006/relationships/hyperlink" Target="garantF1://12080849.1000" TargetMode="External"/><Relationship Id="rId17"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garantF1://70851956.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71486636.1000" TargetMode="External"/><Relationship Id="rId11" Type="http://schemas.openxmlformats.org/officeDocument/2006/relationships/hyperlink" Target="garantF1://70851956.0" TargetMode="External"/><Relationship Id="rId5" Type="http://schemas.openxmlformats.org/officeDocument/2006/relationships/hyperlink" Target="garantF1://70003036.0" TargetMode="External"/><Relationship Id="rId15" Type="http://schemas.openxmlformats.org/officeDocument/2006/relationships/hyperlink" Target="garantF1://70851956.3000" TargetMode="External"/><Relationship Id="rId10" Type="http://schemas.openxmlformats.org/officeDocument/2006/relationships/hyperlink" Target="garantF1://12080849.0"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garantF1://12080849.1000" TargetMode="External"/><Relationship Id="rId14" Type="http://schemas.openxmlformats.org/officeDocument/2006/relationships/hyperlink" Target="garantF1://70851956.1000"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2984</Words>
  <Characters>17015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Vip</cp:lastModifiedBy>
  <cp:revision>20</cp:revision>
  <cp:lastPrinted>2020-01-27T15:06:00Z</cp:lastPrinted>
  <dcterms:created xsi:type="dcterms:W3CDTF">2020-01-27T15:06:00Z</dcterms:created>
  <dcterms:modified xsi:type="dcterms:W3CDTF">2021-03-23T14:44:00Z</dcterms:modified>
</cp:coreProperties>
</file>